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E693" w14:textId="679654BF" w:rsidR="00285863" w:rsidRDefault="00285863" w:rsidP="004F5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F154DAE" wp14:editId="4C8FFD27">
            <wp:extent cx="263525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AA96" w14:textId="77777777" w:rsidR="00C16C6E" w:rsidRPr="00C16C6E" w:rsidRDefault="00C16C6E" w:rsidP="004F5ADF">
      <w:pPr>
        <w:spacing w:after="0"/>
        <w:rPr>
          <w:rFonts w:ascii="Arial" w:hAnsi="Arial" w:cs="Arial"/>
          <w:sz w:val="16"/>
          <w:szCs w:val="16"/>
        </w:rPr>
      </w:pPr>
    </w:p>
    <w:p w14:paraId="4E1EE8F5" w14:textId="77777777" w:rsidR="00E03298" w:rsidRDefault="00285863" w:rsidP="004F5AD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F5ADF">
        <w:rPr>
          <w:rFonts w:ascii="Arial" w:hAnsi="Arial" w:cs="Arial"/>
          <w:b/>
          <w:bCs/>
          <w:sz w:val="24"/>
          <w:szCs w:val="24"/>
        </w:rPr>
        <w:t>Minutes of the Finance &amp; Audit Committee</w:t>
      </w:r>
      <w:r w:rsidR="00AD33EE" w:rsidRPr="004F5A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5ADF">
        <w:rPr>
          <w:rFonts w:ascii="Arial" w:hAnsi="Arial" w:cs="Arial"/>
          <w:b/>
          <w:bCs/>
          <w:sz w:val="24"/>
          <w:szCs w:val="24"/>
        </w:rPr>
        <w:t xml:space="preserve">held at 10:00 hours on </w:t>
      </w:r>
      <w:proofErr w:type="gramStart"/>
      <w:r w:rsidR="00D20006" w:rsidRPr="004F5ADF">
        <w:rPr>
          <w:rFonts w:ascii="Arial" w:hAnsi="Arial" w:cs="Arial"/>
          <w:b/>
          <w:bCs/>
          <w:sz w:val="24"/>
          <w:szCs w:val="24"/>
        </w:rPr>
        <w:t>W</w:t>
      </w:r>
      <w:r w:rsidRPr="004F5ADF">
        <w:rPr>
          <w:rFonts w:ascii="Arial" w:hAnsi="Arial" w:cs="Arial"/>
          <w:b/>
          <w:bCs/>
          <w:sz w:val="24"/>
          <w:szCs w:val="24"/>
        </w:rPr>
        <w:t>ednesday</w:t>
      </w:r>
      <w:proofErr w:type="gramEnd"/>
      <w:r w:rsidRPr="004F5AD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C14F62" w14:textId="43772DA5" w:rsidR="00285863" w:rsidRPr="004F5ADF" w:rsidRDefault="0074273A" w:rsidP="004F5AD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F5ADF">
        <w:rPr>
          <w:rFonts w:ascii="Arial" w:hAnsi="Arial" w:cs="Arial"/>
          <w:b/>
          <w:bCs/>
          <w:sz w:val="24"/>
          <w:szCs w:val="24"/>
        </w:rPr>
        <w:t>7</w:t>
      </w:r>
      <w:r w:rsidR="00410784" w:rsidRPr="004F5ADF">
        <w:rPr>
          <w:rFonts w:ascii="Arial" w:hAnsi="Arial" w:cs="Arial"/>
          <w:b/>
          <w:bCs/>
          <w:sz w:val="24"/>
          <w:szCs w:val="24"/>
        </w:rPr>
        <w:t xml:space="preserve"> Dece</w:t>
      </w:r>
      <w:r w:rsidR="00285863" w:rsidRPr="004F5ADF">
        <w:rPr>
          <w:rFonts w:ascii="Arial" w:hAnsi="Arial" w:cs="Arial"/>
          <w:b/>
          <w:bCs/>
          <w:sz w:val="24"/>
          <w:szCs w:val="24"/>
        </w:rPr>
        <w:t>mber 202</w:t>
      </w:r>
      <w:r w:rsidRPr="004F5ADF">
        <w:rPr>
          <w:rFonts w:ascii="Arial" w:hAnsi="Arial" w:cs="Arial"/>
          <w:b/>
          <w:bCs/>
          <w:sz w:val="24"/>
          <w:szCs w:val="24"/>
        </w:rPr>
        <w:t>2</w:t>
      </w:r>
      <w:r w:rsidR="00285863" w:rsidRPr="004F5ADF">
        <w:rPr>
          <w:rFonts w:ascii="Arial" w:hAnsi="Arial" w:cs="Arial"/>
          <w:b/>
          <w:bCs/>
          <w:sz w:val="24"/>
          <w:szCs w:val="24"/>
        </w:rPr>
        <w:t xml:space="preserve"> at the Dorset &amp; Wiltshire Fire and Rescue Service Headquarters, Salisbury</w:t>
      </w:r>
    </w:p>
    <w:p w14:paraId="140F5099" w14:textId="77777777" w:rsidR="00285863" w:rsidRPr="004F5ADF" w:rsidRDefault="00285863" w:rsidP="004F5ADF">
      <w:pPr>
        <w:spacing w:after="0"/>
        <w:rPr>
          <w:rFonts w:ascii="Arial" w:hAnsi="Arial" w:cs="Arial"/>
          <w:sz w:val="24"/>
          <w:szCs w:val="24"/>
        </w:rPr>
      </w:pPr>
    </w:p>
    <w:p w14:paraId="77B86C36" w14:textId="326C3F1B" w:rsidR="00285863" w:rsidRDefault="00C32760" w:rsidP="004F5ADF">
      <w:pPr>
        <w:spacing w:after="0"/>
        <w:rPr>
          <w:rFonts w:ascii="Arial" w:hAnsi="Arial" w:cs="Arial"/>
          <w:sz w:val="24"/>
          <w:szCs w:val="24"/>
        </w:rPr>
      </w:pPr>
      <w:r w:rsidRPr="00285863">
        <w:rPr>
          <w:rFonts w:ascii="Arial" w:eastAsia="Times New Roman" w:hAnsi="Arial" w:cs="Arial"/>
          <w:sz w:val="24"/>
          <w:szCs w:val="24"/>
          <w:u w:val="single"/>
          <w:lang w:eastAsia="en-GB"/>
        </w:rPr>
        <w:t>Members present</w:t>
      </w:r>
      <w:r w:rsidRPr="00285863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tbl>
      <w:tblPr>
        <w:tblStyle w:val="TableGrid"/>
        <w:tblW w:w="1006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700960" w:rsidRPr="001B5FF9" w14:paraId="2FE9E877" w14:textId="77777777" w:rsidTr="004F5ADF">
        <w:tc>
          <w:tcPr>
            <w:tcW w:w="3545" w:type="dxa"/>
          </w:tcPr>
          <w:p w14:paraId="24246965" w14:textId="69B46C55" w:rsidR="00C32760" w:rsidRPr="00085640" w:rsidRDefault="00C32760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Byron Quayle (Chair)</w:t>
            </w:r>
          </w:p>
        </w:tc>
        <w:tc>
          <w:tcPr>
            <w:tcW w:w="6520" w:type="dxa"/>
            <w:vAlign w:val="center"/>
          </w:tcPr>
          <w:p w14:paraId="23EC00DD" w14:textId="4C3DED0D" w:rsidR="00C32760" w:rsidRPr="00085640" w:rsidRDefault="00C32760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Pip Ridout (Vice Chair)</w:t>
            </w:r>
          </w:p>
        </w:tc>
      </w:tr>
      <w:tr w:rsidR="00700960" w:rsidRPr="001B5FF9" w14:paraId="60AA99D8" w14:textId="77777777" w:rsidTr="004F5ADF">
        <w:tc>
          <w:tcPr>
            <w:tcW w:w="3545" w:type="dxa"/>
          </w:tcPr>
          <w:p w14:paraId="3B87F054" w14:textId="2ACCB99F" w:rsidR="00C32760" w:rsidRPr="00085640" w:rsidRDefault="00C32760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09666A"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Pete Barrow</w:t>
            </w:r>
          </w:p>
        </w:tc>
        <w:tc>
          <w:tcPr>
            <w:tcW w:w="6520" w:type="dxa"/>
          </w:tcPr>
          <w:p w14:paraId="691B8AD9" w14:textId="7F4C19A4" w:rsidR="00C32760" w:rsidRPr="00085640" w:rsidRDefault="007A63CC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Richard Biggs</w:t>
            </w:r>
          </w:p>
        </w:tc>
      </w:tr>
      <w:tr w:rsidR="00700960" w:rsidRPr="001B5FF9" w14:paraId="5FF56316" w14:textId="77777777" w:rsidTr="004F5ADF">
        <w:tc>
          <w:tcPr>
            <w:tcW w:w="3545" w:type="dxa"/>
          </w:tcPr>
          <w:p w14:paraId="0BDCECB5" w14:textId="0CFDA976" w:rsidR="00C32760" w:rsidRPr="00085640" w:rsidRDefault="007A63CC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hAnsi="Arial" w:cs="Arial"/>
                <w:sz w:val="24"/>
                <w:szCs w:val="24"/>
              </w:rPr>
              <w:t xml:space="preserve">Cllr Malcolm </w:t>
            </w:r>
            <w:r w:rsidR="00E77193" w:rsidRPr="00085640">
              <w:rPr>
                <w:rFonts w:ascii="Arial" w:hAnsi="Arial" w:cs="Arial"/>
                <w:sz w:val="24"/>
                <w:szCs w:val="24"/>
              </w:rPr>
              <w:t>Davies</w:t>
            </w:r>
          </w:p>
        </w:tc>
        <w:tc>
          <w:tcPr>
            <w:tcW w:w="6520" w:type="dxa"/>
          </w:tcPr>
          <w:p w14:paraId="35718B2F" w14:textId="7553DCFB" w:rsidR="00C32760" w:rsidRPr="00085640" w:rsidRDefault="0009666A" w:rsidP="00981B02">
            <w:pPr>
              <w:spacing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Paul Hilliard</w:t>
            </w:r>
          </w:p>
        </w:tc>
      </w:tr>
      <w:tr w:rsidR="00700960" w:rsidRPr="001B5FF9" w14:paraId="199D8CF1" w14:textId="77777777" w:rsidTr="004F5ADF">
        <w:trPr>
          <w:trHeight w:val="249"/>
        </w:trPr>
        <w:tc>
          <w:tcPr>
            <w:tcW w:w="3545" w:type="dxa"/>
          </w:tcPr>
          <w:p w14:paraId="63E73B1A" w14:textId="37DFE1DD" w:rsidR="00C32760" w:rsidRPr="00085640" w:rsidRDefault="007A63CC" w:rsidP="00981B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640">
              <w:rPr>
                <w:rFonts w:ascii="Arial" w:hAnsi="Arial" w:cs="Arial"/>
                <w:sz w:val="24"/>
                <w:szCs w:val="24"/>
              </w:rPr>
              <w:t>Cllr Kelvin Nash</w:t>
            </w:r>
          </w:p>
        </w:tc>
        <w:tc>
          <w:tcPr>
            <w:tcW w:w="6520" w:type="dxa"/>
          </w:tcPr>
          <w:p w14:paraId="38D334CE" w14:textId="77777777" w:rsidR="00C32760" w:rsidRPr="001B5FF9" w:rsidRDefault="00C32760" w:rsidP="00981B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28C9F3E3" w14:textId="77777777" w:rsidR="00981B02" w:rsidRDefault="00981B02" w:rsidP="004F5ADF">
      <w:pPr>
        <w:spacing w:after="4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46A2F0B6" w14:textId="5E02B440" w:rsidR="00285863" w:rsidRPr="00285863" w:rsidRDefault="00285863" w:rsidP="004F5ADF">
      <w:pPr>
        <w:spacing w:after="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85863">
        <w:rPr>
          <w:rFonts w:ascii="Arial" w:eastAsia="Times New Roman" w:hAnsi="Arial" w:cs="Arial"/>
          <w:sz w:val="24"/>
          <w:szCs w:val="24"/>
          <w:u w:val="single"/>
          <w:lang w:eastAsia="en-GB"/>
        </w:rPr>
        <w:t>Officer attendance</w:t>
      </w:r>
      <w:r w:rsidRPr="00285863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0043FF7" w14:textId="77777777" w:rsidR="00BF27B8" w:rsidRPr="009478CA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478CA">
        <w:rPr>
          <w:rFonts w:ascii="Arial" w:eastAsia="Times New Roman" w:hAnsi="Arial" w:cs="Arial"/>
          <w:sz w:val="24"/>
          <w:szCs w:val="24"/>
          <w:lang w:eastAsia="en-GB"/>
        </w:rPr>
        <w:t>Chief Fire Officer (CFO), Ben Ansell</w:t>
      </w:r>
    </w:p>
    <w:p w14:paraId="5E16B840" w14:textId="77777777" w:rsidR="00BF27B8" w:rsidRPr="009478CA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478CA">
        <w:rPr>
          <w:rFonts w:ascii="Arial" w:eastAsia="Times New Roman" w:hAnsi="Arial" w:cs="Arial"/>
          <w:sz w:val="24"/>
          <w:szCs w:val="24"/>
          <w:lang w:eastAsia="en-GB"/>
        </w:rPr>
        <w:t>Deputy Chief Fire Officer (DCFO), Derek James</w:t>
      </w:r>
    </w:p>
    <w:p w14:paraId="28A76111" w14:textId="77777777" w:rsidR="00BF27B8" w:rsidRPr="009478CA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478CA">
        <w:rPr>
          <w:rFonts w:ascii="Arial" w:eastAsia="Arial" w:hAnsi="Arial" w:cs="Arial"/>
          <w:sz w:val="24"/>
          <w:szCs w:val="24"/>
        </w:rPr>
        <w:t>Deputy Clerk &amp; Monitoring Officer</w:t>
      </w:r>
      <w:r w:rsidRPr="009478CA">
        <w:rPr>
          <w:rFonts w:ascii="Arial" w:eastAsia="Times New Roman" w:hAnsi="Arial" w:cs="Arial"/>
          <w:sz w:val="24"/>
          <w:szCs w:val="24"/>
          <w:lang w:eastAsia="en-GB"/>
        </w:rPr>
        <w:t>, Grace Evans</w:t>
      </w:r>
    </w:p>
    <w:p w14:paraId="38439FA5" w14:textId="77777777" w:rsidR="00BF27B8" w:rsidRPr="009478CA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78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Head of Financial Services &amp; Treasurer, Ian Cotter</w:t>
      </w:r>
    </w:p>
    <w:p w14:paraId="289C7091" w14:textId="77777777" w:rsidR="000B3C2D" w:rsidRPr="00594180" w:rsidRDefault="000B3C2D" w:rsidP="004F5A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63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Director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</w:t>
      </w:r>
      <w:r w:rsidRPr="002663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People Services,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Assistant Chief Officer (ACO), </w:t>
      </w:r>
      <w:r w:rsidRPr="002663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Jenny Long</w:t>
      </w:r>
    </w:p>
    <w:p w14:paraId="3EBC718E" w14:textId="77777777" w:rsidR="00BF27B8" w:rsidRPr="009478CA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478CA">
        <w:rPr>
          <w:rFonts w:ascii="Arial" w:eastAsia="Times New Roman" w:hAnsi="Arial" w:cs="Arial"/>
          <w:sz w:val="24"/>
          <w:szCs w:val="24"/>
          <w:lang w:eastAsia="en-GB"/>
        </w:rPr>
        <w:t>Head of Corporate Support, Vikki Shearing</w:t>
      </w:r>
    </w:p>
    <w:p w14:paraId="366F0CEB" w14:textId="77777777" w:rsidR="00BF27B8" w:rsidRDefault="00BF27B8" w:rsidP="004F5A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78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Democratic Services Officer, David Shaw</w:t>
      </w:r>
    </w:p>
    <w:p w14:paraId="1D76448F" w14:textId="77777777" w:rsidR="000B3C2D" w:rsidRDefault="000B3C2D" w:rsidP="004F5A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63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Executive and Democratic Services Administrator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Steph Howard</w:t>
      </w:r>
    </w:p>
    <w:p w14:paraId="74FE7070" w14:textId="1A430A1C" w:rsidR="00DB4C67" w:rsidRDefault="00DB4C67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6606530C" w14:textId="77777777" w:rsidR="00DB4C67" w:rsidRDefault="00285863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285863">
        <w:rPr>
          <w:rFonts w:ascii="Arial" w:eastAsia="Times New Roman" w:hAnsi="Arial" w:cs="Arial"/>
          <w:sz w:val="24"/>
          <w:szCs w:val="24"/>
          <w:u w:val="single"/>
          <w:lang w:eastAsia="en-GB"/>
        </w:rPr>
        <w:t>Guests</w:t>
      </w:r>
      <w:r w:rsidRPr="00285863">
        <w:rPr>
          <w:rFonts w:ascii="Arial" w:eastAsia="Times New Roman" w:hAnsi="Arial" w:cs="Arial"/>
          <w:sz w:val="2"/>
          <w:szCs w:val="2"/>
          <w:lang w:eastAsia="en-GB"/>
        </w:rPr>
        <w:t>U</w:t>
      </w:r>
      <w:proofErr w:type="spellEnd"/>
      <w:r w:rsidRPr="00285863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1CE7D82F" w14:textId="2B4A6B7A" w:rsidR="00285863" w:rsidRDefault="00285863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85863">
        <w:rPr>
          <w:rFonts w:ascii="Arial" w:eastAsia="Times New Roman" w:hAnsi="Arial" w:cs="Arial"/>
          <w:sz w:val="24"/>
          <w:szCs w:val="24"/>
          <w:lang w:eastAsia="en-GB"/>
        </w:rPr>
        <w:t>Michelle Hopton</w:t>
      </w:r>
      <w:r w:rsidR="00DB4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5863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DB4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5863">
        <w:rPr>
          <w:rFonts w:ascii="Arial" w:eastAsia="Times New Roman" w:hAnsi="Arial" w:cs="Arial"/>
          <w:sz w:val="24"/>
          <w:szCs w:val="24"/>
          <w:lang w:eastAsia="en-GB"/>
        </w:rPr>
        <w:t>Deloitte LLP</w:t>
      </w:r>
    </w:p>
    <w:p w14:paraId="661761A0" w14:textId="31A86CA4" w:rsidR="00285863" w:rsidRDefault="0042180E" w:rsidP="004F5AD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Dan </w:t>
      </w:r>
      <w:r w:rsidR="00BB1443">
        <w:rPr>
          <w:rFonts w:ascii="Arial" w:eastAsia="Times New Roman" w:hAnsi="Arial" w:cs="Arial"/>
          <w:sz w:val="24"/>
          <w:szCs w:val="24"/>
          <w:lang w:eastAsia="en-GB"/>
        </w:rPr>
        <w:t>Newens</w:t>
      </w:r>
      <w:r w:rsidR="00464DEE" w:rsidRPr="005C773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85863" w:rsidRPr="005C7739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DB4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285863" w:rsidRPr="00285863">
        <w:rPr>
          <w:rFonts w:ascii="Arial" w:eastAsia="Times New Roman" w:hAnsi="Arial" w:cs="Arial"/>
          <w:sz w:val="24"/>
          <w:szCs w:val="24"/>
          <w:lang w:eastAsia="en-GB"/>
        </w:rPr>
        <w:t>South West</w:t>
      </w:r>
      <w:proofErr w:type="gramEnd"/>
      <w:r w:rsidR="00DB4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85863" w:rsidRPr="00285863">
        <w:rPr>
          <w:rFonts w:ascii="Arial" w:eastAsia="Times New Roman" w:hAnsi="Arial" w:cs="Arial"/>
          <w:sz w:val="24"/>
          <w:szCs w:val="24"/>
          <w:lang w:eastAsia="en-GB"/>
        </w:rPr>
        <w:t>Audit Partnership (SWAP)</w:t>
      </w:r>
      <w:r w:rsidR="00DB4C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85863" w:rsidRPr="00285863">
        <w:rPr>
          <w:rFonts w:ascii="Arial" w:eastAsia="Times New Roman" w:hAnsi="Arial" w:cs="Arial"/>
          <w:sz w:val="24"/>
          <w:szCs w:val="24"/>
          <w:lang w:eastAsia="en-GB"/>
        </w:rPr>
        <w:t>Internal Audit Services</w:t>
      </w:r>
    </w:p>
    <w:p w14:paraId="66A4EE7A" w14:textId="77777777" w:rsidR="00DA27B6" w:rsidRDefault="00DA27B6" w:rsidP="004F5ADF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77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8389"/>
      </w:tblGrid>
      <w:tr w:rsidR="00B23837" w:rsidRPr="00CF7C32" w14:paraId="7BE604E5" w14:textId="77777777" w:rsidTr="003905E1">
        <w:tc>
          <w:tcPr>
            <w:tcW w:w="1381" w:type="dxa"/>
          </w:tcPr>
          <w:p w14:paraId="4686A61E" w14:textId="05D95985" w:rsidR="00B23837" w:rsidRPr="000B3C2D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C2D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0B3C2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CA18F8" w:rsidRPr="000B3C2D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389" w:type="dxa"/>
          </w:tcPr>
          <w:p w14:paraId="26F764E2" w14:textId="45CAFED9" w:rsidR="00B23837" w:rsidRPr="00014D5D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D5D">
              <w:rPr>
                <w:rFonts w:ascii="Arial" w:hAnsi="Arial" w:cs="Arial"/>
                <w:b/>
                <w:bCs/>
                <w:sz w:val="24"/>
                <w:szCs w:val="24"/>
              </w:rPr>
              <w:t>Welcome</w:t>
            </w:r>
          </w:p>
        </w:tc>
      </w:tr>
      <w:tr w:rsidR="00B23837" w:rsidRPr="00D926C3" w14:paraId="5A25345A" w14:textId="77777777" w:rsidTr="003905E1">
        <w:tc>
          <w:tcPr>
            <w:tcW w:w="1381" w:type="dxa"/>
          </w:tcPr>
          <w:p w14:paraId="5E86E527" w14:textId="77777777" w:rsidR="00B23837" w:rsidRPr="000B3C2D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6301E118" w14:textId="77777777" w:rsidR="00B23837" w:rsidRPr="00014D5D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D926C3" w14:paraId="749E94F8" w14:textId="77777777" w:rsidTr="003905E1">
        <w:tc>
          <w:tcPr>
            <w:tcW w:w="1381" w:type="dxa"/>
          </w:tcPr>
          <w:p w14:paraId="626BDD10" w14:textId="5109D0CF" w:rsidR="00B23837" w:rsidRPr="000B3C2D" w:rsidRDefault="00C7332E" w:rsidP="00D4046B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0B3C2D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0B3C2D">
              <w:rPr>
                <w:rFonts w:ascii="Arial" w:hAnsi="Arial" w:cs="Arial"/>
                <w:sz w:val="24"/>
                <w:szCs w:val="24"/>
              </w:rPr>
              <w:t>/</w:t>
            </w:r>
            <w:r w:rsidR="00CA18F8" w:rsidRPr="000B3C2D">
              <w:rPr>
                <w:rFonts w:ascii="Arial" w:hAnsi="Arial" w:cs="Arial"/>
                <w:sz w:val="24"/>
                <w:szCs w:val="24"/>
              </w:rPr>
              <w:t>28</w:t>
            </w:r>
            <w:r w:rsidR="00B23837" w:rsidRPr="000B3C2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</w:tcPr>
          <w:p w14:paraId="018F6190" w14:textId="0549EAFC" w:rsidR="00B23837" w:rsidRPr="00014D5D" w:rsidRDefault="00B23837" w:rsidP="00D4046B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781B0553">
              <w:rPr>
                <w:rFonts w:ascii="Arial" w:hAnsi="Arial" w:cs="Arial"/>
                <w:sz w:val="24"/>
                <w:szCs w:val="24"/>
              </w:rPr>
              <w:t>The Chair opened the meeting and welcomed attendees.</w:t>
            </w:r>
          </w:p>
        </w:tc>
      </w:tr>
      <w:tr w:rsidR="00BB75A7" w:rsidRPr="00D926C3" w14:paraId="7E0FBCA2" w14:textId="77777777" w:rsidTr="003905E1">
        <w:tc>
          <w:tcPr>
            <w:tcW w:w="1381" w:type="dxa"/>
          </w:tcPr>
          <w:p w14:paraId="6E165566" w14:textId="77777777" w:rsidR="00BB75A7" w:rsidRPr="000B3C2D" w:rsidRDefault="00BB75A7" w:rsidP="00D4046B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69D72768" w14:textId="77777777" w:rsidR="00BB75A7" w:rsidRPr="781B0553" w:rsidRDefault="00BB75A7" w:rsidP="00D4046B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D926C3" w14:paraId="6771DD2F" w14:textId="77777777" w:rsidTr="003905E1">
        <w:tc>
          <w:tcPr>
            <w:tcW w:w="1381" w:type="dxa"/>
          </w:tcPr>
          <w:p w14:paraId="4414D85F" w14:textId="5F0ADDAF" w:rsidR="00B23837" w:rsidRPr="00014D5D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014D5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389" w:type="dxa"/>
          </w:tcPr>
          <w:p w14:paraId="76D1BDF8" w14:textId="0B1F216C" w:rsidR="00B23837" w:rsidRPr="00D926C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8D57A7">
              <w:rPr>
                <w:rFonts w:ascii="Arial" w:hAnsi="Arial" w:cs="Arial"/>
                <w:b/>
                <w:bCs/>
                <w:sz w:val="24"/>
                <w:szCs w:val="24"/>
              </w:rPr>
              <w:t>Apologies</w:t>
            </w:r>
          </w:p>
        </w:tc>
      </w:tr>
      <w:tr w:rsidR="00B23837" w:rsidRPr="00D926C3" w14:paraId="04000210" w14:textId="77777777" w:rsidTr="003905E1">
        <w:tc>
          <w:tcPr>
            <w:tcW w:w="1381" w:type="dxa"/>
          </w:tcPr>
          <w:p w14:paraId="3DC9CF36" w14:textId="77777777" w:rsidR="00B23837" w:rsidRPr="00D926C3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389" w:type="dxa"/>
          </w:tcPr>
          <w:p w14:paraId="01CBD6E7" w14:textId="77777777" w:rsidR="00B23837" w:rsidRPr="00D926C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B23837" w:rsidRPr="00D926C3" w14:paraId="1457B6ED" w14:textId="77777777" w:rsidTr="003905E1">
        <w:tc>
          <w:tcPr>
            <w:tcW w:w="1381" w:type="dxa"/>
          </w:tcPr>
          <w:p w14:paraId="17AB5572" w14:textId="49AC8D9E" w:rsidR="00B23837" w:rsidRPr="00D926C3" w:rsidRDefault="00C7332E" w:rsidP="004F5ADF">
            <w:pPr>
              <w:spacing w:after="120" w:line="240" w:lineRule="auto"/>
              <w:ind w:left="180"/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014D5D">
              <w:rPr>
                <w:rFonts w:ascii="Arial" w:hAnsi="Arial" w:cs="Arial"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sz w:val="24"/>
                <w:szCs w:val="24"/>
              </w:rPr>
              <w:t>29</w:t>
            </w:r>
            <w:r w:rsidR="00B23837" w:rsidRPr="00014D5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</w:tcPr>
          <w:p w14:paraId="1224652B" w14:textId="77777777" w:rsidR="00E10479" w:rsidRDefault="00020FA2" w:rsidP="003905E1">
            <w:pPr>
              <w:tabs>
                <w:tab w:val="left" w:pos="1193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23837" w:rsidRPr="008D57A7">
              <w:rPr>
                <w:rFonts w:ascii="Arial" w:hAnsi="Arial" w:cs="Arial"/>
                <w:sz w:val="24"/>
                <w:szCs w:val="24"/>
              </w:rPr>
              <w:t>pologies were received</w:t>
            </w:r>
            <w:r w:rsidR="00896277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>
              <w:rPr>
                <w:rFonts w:ascii="Arial" w:hAnsi="Arial" w:cs="Arial"/>
                <w:sz w:val="24"/>
                <w:szCs w:val="24"/>
              </w:rPr>
              <w:t>Cllr Kevin Small</w:t>
            </w:r>
            <w:r w:rsidR="00E1047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CE0946" w:rsidRPr="00594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Director of Community Safety, </w:t>
            </w:r>
            <w:r w:rsidR="00CE0946" w:rsidRPr="002858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Assistant Chief Fire Officer (ACFO),</w:t>
            </w:r>
            <w:r w:rsidR="00CE0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E0946" w:rsidRPr="00594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Andy Cole</w:t>
            </w:r>
            <w:r w:rsidR="00CE094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and Di</w:t>
            </w:r>
            <w:r w:rsidR="00CE0946" w:rsidRPr="005941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rector of Service Support, Assistant Chief Officer (ACO), Jill McCrae</w:t>
            </w:r>
            <w:r w:rsidR="00E54A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F2B1F2C" w14:textId="1949E0D0" w:rsidR="00327E87" w:rsidRPr="00D926C3" w:rsidRDefault="00327E87" w:rsidP="00936F7C">
            <w:pPr>
              <w:tabs>
                <w:tab w:val="left" w:pos="1193"/>
              </w:tabs>
              <w:spacing w:line="240" w:lineRule="auto"/>
              <w:textAlignment w:val="baseline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B23837" w:rsidRPr="00D926C3" w14:paraId="3B5B6DEA" w14:textId="77777777" w:rsidTr="003905E1">
        <w:tc>
          <w:tcPr>
            <w:tcW w:w="1381" w:type="dxa"/>
            <w:hideMark/>
          </w:tcPr>
          <w:p w14:paraId="1438F861" w14:textId="684BDAE7" w:rsidR="00B23837" w:rsidRPr="000A726F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0A726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9" w:type="dxa"/>
            <w:hideMark/>
          </w:tcPr>
          <w:p w14:paraId="7582F0C3" w14:textId="57220670" w:rsidR="00B23837" w:rsidRPr="000A726F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26F">
              <w:rPr>
                <w:rFonts w:ascii="Arial" w:hAnsi="Arial" w:cs="Arial"/>
                <w:b/>
                <w:bCs/>
                <w:sz w:val="24"/>
                <w:szCs w:val="24"/>
              </w:rPr>
              <w:t>Code of Conduct</w:t>
            </w:r>
            <w:r w:rsidR="007C76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0A72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Declaration of Interest</w:t>
            </w:r>
            <w:r w:rsidR="00BB54D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B23837" w:rsidRPr="00D926C3" w14:paraId="3AEF2CAA" w14:textId="77777777" w:rsidTr="003905E1">
        <w:tc>
          <w:tcPr>
            <w:tcW w:w="1381" w:type="dxa"/>
          </w:tcPr>
          <w:p w14:paraId="3D947443" w14:textId="77777777" w:rsidR="00B23837" w:rsidRPr="000A726F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7783DFE" w14:textId="77777777" w:rsidR="00B23837" w:rsidRPr="000A726F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D926C3" w14:paraId="6116A373" w14:textId="77777777" w:rsidTr="003905E1">
        <w:tc>
          <w:tcPr>
            <w:tcW w:w="1381" w:type="dxa"/>
            <w:hideMark/>
          </w:tcPr>
          <w:p w14:paraId="04915C1D" w14:textId="674BD7E9" w:rsidR="00B23837" w:rsidRPr="000A726F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0A726F">
              <w:rPr>
                <w:rFonts w:ascii="Arial" w:hAnsi="Arial" w:cs="Arial"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sz w:val="24"/>
                <w:szCs w:val="24"/>
              </w:rPr>
              <w:t>30</w:t>
            </w:r>
            <w:r w:rsidR="00B23837" w:rsidRPr="000A726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03C614BF" w14:textId="692DB32F" w:rsidR="00B23837" w:rsidRPr="000A726F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Chair asked the </w:t>
            </w:r>
            <w:r w:rsidR="00FA40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meeting </w:t>
            </w:r>
            <w:r w:rsidRPr="000A7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any disclosures of pecuniary interests under the Localism Act. There were no disclosures.</w:t>
            </w:r>
          </w:p>
        </w:tc>
      </w:tr>
      <w:tr w:rsidR="00B23837" w:rsidRPr="00D70F0B" w14:paraId="0487B87A" w14:textId="77777777" w:rsidTr="003905E1">
        <w:tc>
          <w:tcPr>
            <w:tcW w:w="1381" w:type="dxa"/>
          </w:tcPr>
          <w:p w14:paraId="427F6FA3" w14:textId="2EC9390B" w:rsidR="00B23837" w:rsidRPr="00B077AB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22</w:t>
            </w:r>
            <w:r w:rsidR="00B23837" w:rsidRPr="00B077AB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389" w:type="dxa"/>
          </w:tcPr>
          <w:p w14:paraId="1B0E094E" w14:textId="1DA4614F" w:rsidR="00B23837" w:rsidRPr="00014D5D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4D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Public Questions</w:t>
            </w:r>
          </w:p>
        </w:tc>
      </w:tr>
      <w:tr w:rsidR="00B23837" w:rsidRPr="00D70F0B" w14:paraId="60B0FEC3" w14:textId="77777777" w:rsidTr="003905E1">
        <w:tc>
          <w:tcPr>
            <w:tcW w:w="1381" w:type="dxa"/>
          </w:tcPr>
          <w:p w14:paraId="1B912DAD" w14:textId="77777777" w:rsidR="00B23837" w:rsidRPr="00014D5D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A6CF2F2" w14:textId="77777777" w:rsidR="00B23837" w:rsidRPr="00014D5D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D926C3" w14:paraId="37601E8C" w14:textId="77777777" w:rsidTr="003905E1">
        <w:tc>
          <w:tcPr>
            <w:tcW w:w="1381" w:type="dxa"/>
          </w:tcPr>
          <w:p w14:paraId="09F289D2" w14:textId="4CC03372" w:rsidR="00B23837" w:rsidRPr="00014D5D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bookmarkStart w:id="0" w:name="_Hlk89866139"/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014D5D">
              <w:rPr>
                <w:rFonts w:ascii="Arial" w:hAnsi="Arial" w:cs="Arial"/>
                <w:sz w:val="24"/>
                <w:szCs w:val="24"/>
              </w:rPr>
              <w:t>/</w:t>
            </w:r>
            <w:r w:rsidR="00013C73">
              <w:rPr>
                <w:rFonts w:ascii="Arial" w:hAnsi="Arial" w:cs="Arial"/>
                <w:sz w:val="24"/>
                <w:szCs w:val="24"/>
              </w:rPr>
              <w:t>31</w:t>
            </w:r>
            <w:r w:rsidR="00B23837" w:rsidRPr="00014D5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</w:tcPr>
          <w:p w14:paraId="1E30209E" w14:textId="15A8EA26" w:rsidR="00B23837" w:rsidRPr="00014D5D" w:rsidRDefault="00B23837" w:rsidP="003905E1">
            <w:pPr>
              <w:tabs>
                <w:tab w:val="left" w:pos="1193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14D5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No questions were received </w:t>
            </w:r>
            <w:r w:rsidR="0035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from members of the public</w:t>
            </w:r>
            <w:r w:rsidRPr="00014D5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bookmarkEnd w:id="0"/>
      <w:tr w:rsidR="00B23837" w:rsidRPr="00D926C3" w14:paraId="5BF82F67" w14:textId="77777777" w:rsidTr="003905E1">
        <w:tc>
          <w:tcPr>
            <w:tcW w:w="1381" w:type="dxa"/>
          </w:tcPr>
          <w:p w14:paraId="7890CE9C" w14:textId="77777777" w:rsidR="00B23837" w:rsidRPr="00787CC6" w:rsidRDefault="00B23837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222AB897" w14:textId="77777777" w:rsidR="00B23837" w:rsidRPr="00787CC6" w:rsidRDefault="00B23837" w:rsidP="003905E1">
            <w:pPr>
              <w:tabs>
                <w:tab w:val="left" w:pos="1193"/>
              </w:tabs>
              <w:spacing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23837" w:rsidRPr="000A726F" w14:paraId="3F55F9D6" w14:textId="77777777" w:rsidTr="003905E1">
        <w:trPr>
          <w:trHeight w:val="199"/>
        </w:trPr>
        <w:tc>
          <w:tcPr>
            <w:tcW w:w="1381" w:type="dxa"/>
            <w:hideMark/>
          </w:tcPr>
          <w:p w14:paraId="0061D3E3" w14:textId="499A95B1" w:rsidR="00B23837" w:rsidRPr="000A726F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0A726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FB538A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389" w:type="dxa"/>
            <w:hideMark/>
          </w:tcPr>
          <w:p w14:paraId="5F223B9E" w14:textId="2C8CF0A3" w:rsidR="00B23837" w:rsidRPr="000A726F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2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Review and approve Minutes of the Finance &amp; Audit Committee meeting on </w:t>
            </w:r>
            <w:r w:rsidR="006962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27 July</w:t>
            </w:r>
            <w:r w:rsidR="003F29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A72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20</w:t>
            </w:r>
            <w:r w:rsidR="00C733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22</w:t>
            </w:r>
          </w:p>
        </w:tc>
      </w:tr>
      <w:tr w:rsidR="00B23837" w:rsidRPr="000A726F" w14:paraId="47DD4336" w14:textId="77777777" w:rsidTr="003905E1">
        <w:tc>
          <w:tcPr>
            <w:tcW w:w="1381" w:type="dxa"/>
          </w:tcPr>
          <w:p w14:paraId="605E4D9F" w14:textId="77777777" w:rsidR="00B23837" w:rsidRPr="000A726F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29D0BC87" w14:textId="77777777" w:rsidR="00B23837" w:rsidRPr="000A726F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AD0" w:rsidRPr="00D926C3" w14:paraId="689A8B20" w14:textId="77777777" w:rsidTr="003905E1">
        <w:tc>
          <w:tcPr>
            <w:tcW w:w="1381" w:type="dxa"/>
          </w:tcPr>
          <w:p w14:paraId="08688BB7" w14:textId="19A6D336" w:rsidR="00B82AD0" w:rsidRPr="00D926C3" w:rsidRDefault="00B82AD0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A726F">
              <w:rPr>
                <w:rFonts w:ascii="Arial" w:hAnsi="Arial" w:cs="Arial"/>
                <w:sz w:val="24"/>
                <w:szCs w:val="24"/>
              </w:rPr>
              <w:t>2</w:t>
            </w:r>
            <w:r w:rsidR="00FB538A">
              <w:rPr>
                <w:rFonts w:ascii="Arial" w:hAnsi="Arial" w:cs="Arial"/>
                <w:sz w:val="24"/>
                <w:szCs w:val="24"/>
              </w:rPr>
              <w:t>2</w:t>
            </w:r>
            <w:r w:rsidRPr="000A726F">
              <w:rPr>
                <w:rFonts w:ascii="Arial" w:hAnsi="Arial" w:cs="Arial"/>
                <w:sz w:val="24"/>
                <w:szCs w:val="24"/>
              </w:rPr>
              <w:t>/</w:t>
            </w:r>
            <w:r w:rsidR="00FB538A">
              <w:rPr>
                <w:rFonts w:ascii="Arial" w:hAnsi="Arial" w:cs="Arial"/>
                <w:sz w:val="24"/>
                <w:szCs w:val="24"/>
              </w:rPr>
              <w:t>32</w:t>
            </w:r>
            <w:r w:rsidRPr="000A726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</w:tcPr>
          <w:p w14:paraId="2DC48E79" w14:textId="1FDB51A1" w:rsidR="00B82AD0" w:rsidRPr="00D926C3" w:rsidRDefault="00B82AD0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4227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Chair asked Members to review and approve the minutes from the last meeting.</w:t>
            </w:r>
          </w:p>
        </w:tc>
      </w:tr>
      <w:tr w:rsidR="00B82AD0" w:rsidRPr="000A726F" w14:paraId="341E45CD" w14:textId="77777777" w:rsidTr="003905E1">
        <w:tc>
          <w:tcPr>
            <w:tcW w:w="1381" w:type="dxa"/>
          </w:tcPr>
          <w:p w14:paraId="4C2C7A1F" w14:textId="77777777" w:rsidR="00B82AD0" w:rsidRPr="000A726F" w:rsidRDefault="00B82AD0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6155D020" w14:textId="77777777" w:rsidR="00B82AD0" w:rsidRPr="00B82AD0" w:rsidRDefault="00B82AD0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0A726F" w14:paraId="35E11F48" w14:textId="77777777" w:rsidTr="003905E1">
        <w:tc>
          <w:tcPr>
            <w:tcW w:w="1381" w:type="dxa"/>
          </w:tcPr>
          <w:p w14:paraId="50DEAB9E" w14:textId="6FC59D87" w:rsidR="00B23837" w:rsidRPr="000A726F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0F3D26">
              <w:rPr>
                <w:rFonts w:ascii="Arial" w:hAnsi="Arial" w:cs="Arial"/>
                <w:sz w:val="24"/>
                <w:szCs w:val="24"/>
              </w:rPr>
              <w:t>/</w:t>
            </w:r>
            <w:r w:rsidR="002B5C0B">
              <w:rPr>
                <w:rFonts w:ascii="Arial" w:hAnsi="Arial" w:cs="Arial"/>
                <w:sz w:val="24"/>
                <w:szCs w:val="24"/>
              </w:rPr>
              <w:t>32</w:t>
            </w:r>
            <w:r w:rsidR="000F3D2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  <w:hideMark/>
          </w:tcPr>
          <w:p w14:paraId="5A7E2F15" w14:textId="3737B4CD" w:rsidR="003F2929" w:rsidRPr="008C329B" w:rsidRDefault="00B35C90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29B">
              <w:rPr>
                <w:rFonts w:ascii="Arial" w:hAnsi="Arial" w:cs="Arial"/>
                <w:sz w:val="24"/>
                <w:szCs w:val="24"/>
              </w:rPr>
              <w:t xml:space="preserve">In reference </w:t>
            </w:r>
            <w:r w:rsidR="0093521E" w:rsidRPr="008C329B">
              <w:rPr>
                <w:rFonts w:ascii="Arial" w:hAnsi="Arial" w:cs="Arial"/>
                <w:sz w:val="24"/>
                <w:szCs w:val="24"/>
              </w:rPr>
              <w:t xml:space="preserve">to Minute </w:t>
            </w:r>
            <w:r w:rsidR="00C7332E" w:rsidRPr="008C329B">
              <w:rPr>
                <w:rFonts w:ascii="Arial" w:hAnsi="Arial" w:cs="Arial"/>
                <w:sz w:val="24"/>
                <w:szCs w:val="24"/>
              </w:rPr>
              <w:t>22</w:t>
            </w:r>
            <w:r w:rsidR="0093521E" w:rsidRPr="008C329B">
              <w:rPr>
                <w:rFonts w:ascii="Arial" w:hAnsi="Arial" w:cs="Arial"/>
                <w:sz w:val="24"/>
                <w:szCs w:val="24"/>
              </w:rPr>
              <w:t>/</w:t>
            </w:r>
            <w:r w:rsidR="00BA1CB7" w:rsidRPr="008C329B">
              <w:rPr>
                <w:rFonts w:ascii="Arial" w:hAnsi="Arial" w:cs="Arial"/>
                <w:sz w:val="24"/>
                <w:szCs w:val="24"/>
              </w:rPr>
              <w:t>26.</w:t>
            </w:r>
            <w:r w:rsidR="008F2AE4" w:rsidRPr="008C329B">
              <w:rPr>
                <w:rFonts w:ascii="Arial" w:hAnsi="Arial" w:cs="Arial"/>
                <w:sz w:val="24"/>
                <w:szCs w:val="24"/>
              </w:rPr>
              <w:t>2</w:t>
            </w:r>
            <w:r w:rsidR="0093521E" w:rsidRPr="008C329B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8F2AE4" w:rsidRPr="008C329B">
              <w:rPr>
                <w:rFonts w:ascii="Arial" w:hAnsi="Arial" w:cs="Arial"/>
                <w:sz w:val="24"/>
                <w:szCs w:val="24"/>
              </w:rPr>
              <w:t xml:space="preserve"> Strategic Risk Register – Chief Fire Officer (CFO) Ben Ansell </w:t>
            </w:r>
            <w:r w:rsidR="00663E88" w:rsidRPr="008C329B">
              <w:rPr>
                <w:rFonts w:ascii="Arial" w:hAnsi="Arial" w:cs="Arial"/>
                <w:sz w:val="24"/>
                <w:szCs w:val="24"/>
              </w:rPr>
              <w:t xml:space="preserve">provided an update on the </w:t>
            </w:r>
            <w:r w:rsidR="00BA3E7F">
              <w:rPr>
                <w:rFonts w:ascii="Arial" w:hAnsi="Arial" w:cs="Arial"/>
                <w:sz w:val="24"/>
                <w:szCs w:val="24"/>
              </w:rPr>
              <w:t>c</w:t>
            </w:r>
            <w:r w:rsidR="00C92EE8" w:rsidRPr="008C329B">
              <w:rPr>
                <w:rFonts w:ascii="Arial" w:hAnsi="Arial" w:cs="Arial"/>
                <w:sz w:val="24"/>
              </w:rPr>
              <w:t xml:space="preserve">orporate staff and </w:t>
            </w:r>
            <w:r w:rsidR="00BA3E7F">
              <w:rPr>
                <w:rFonts w:ascii="Arial" w:hAnsi="Arial" w:cs="Arial"/>
                <w:sz w:val="24"/>
              </w:rPr>
              <w:t>o</w:t>
            </w:r>
            <w:r w:rsidR="00C92EE8" w:rsidRPr="008C329B">
              <w:rPr>
                <w:rFonts w:ascii="Arial" w:hAnsi="Arial" w:cs="Arial"/>
                <w:sz w:val="24"/>
                <w:szCs w:val="24"/>
              </w:rPr>
              <w:t xml:space="preserve">perational staff </w:t>
            </w:r>
            <w:r w:rsidR="00663E88" w:rsidRPr="008C329B">
              <w:rPr>
                <w:rFonts w:ascii="Arial" w:hAnsi="Arial" w:cs="Arial"/>
                <w:sz w:val="24"/>
                <w:szCs w:val="24"/>
              </w:rPr>
              <w:t>pay awards</w:t>
            </w:r>
            <w:r w:rsidR="00CC6136" w:rsidRPr="008C329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669F3" w:rsidRPr="008C329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A3E7F">
              <w:rPr>
                <w:rFonts w:ascii="Arial" w:hAnsi="Arial" w:cs="Arial"/>
                <w:sz w:val="24"/>
                <w:szCs w:val="24"/>
              </w:rPr>
              <w:t>c</w:t>
            </w:r>
            <w:r w:rsidR="003669F3" w:rsidRPr="008C329B">
              <w:rPr>
                <w:rFonts w:ascii="Arial" w:hAnsi="Arial" w:cs="Arial"/>
                <w:sz w:val="24"/>
                <w:szCs w:val="24"/>
              </w:rPr>
              <w:t xml:space="preserve">orporate staff </w:t>
            </w:r>
            <w:r w:rsidR="002C61EF" w:rsidRPr="008C329B">
              <w:rPr>
                <w:rFonts w:ascii="Arial" w:hAnsi="Arial" w:cs="Arial"/>
                <w:sz w:val="24"/>
              </w:rPr>
              <w:t xml:space="preserve">pay award </w:t>
            </w:r>
            <w:r w:rsidR="00A07609">
              <w:rPr>
                <w:rFonts w:ascii="Arial" w:hAnsi="Arial" w:cs="Arial"/>
                <w:sz w:val="24"/>
              </w:rPr>
              <w:t xml:space="preserve">of </w:t>
            </w:r>
            <w:r w:rsidR="002C61EF" w:rsidRPr="008C329B">
              <w:rPr>
                <w:rFonts w:ascii="Arial" w:hAnsi="Arial" w:cs="Arial"/>
                <w:sz w:val="24"/>
              </w:rPr>
              <w:t xml:space="preserve">£1,925 on each pay point from 1 April 2022 had been accepted </w:t>
            </w:r>
            <w:r w:rsidR="004E5E2E" w:rsidRPr="008C329B">
              <w:rPr>
                <w:rFonts w:ascii="Arial" w:hAnsi="Arial" w:cs="Arial"/>
                <w:sz w:val="24"/>
              </w:rPr>
              <w:t>by</w:t>
            </w:r>
            <w:r w:rsidR="002C61EF" w:rsidRPr="008C329B">
              <w:rPr>
                <w:rFonts w:ascii="Arial" w:hAnsi="Arial" w:cs="Arial"/>
                <w:sz w:val="24"/>
              </w:rPr>
              <w:t xml:space="preserve"> </w:t>
            </w:r>
            <w:r w:rsidR="00CA20A8">
              <w:rPr>
                <w:rFonts w:ascii="Arial" w:hAnsi="Arial" w:cs="Arial"/>
                <w:sz w:val="24"/>
              </w:rPr>
              <w:t>UNISON</w:t>
            </w:r>
            <w:r w:rsidR="00CA20A8" w:rsidRPr="008C329B">
              <w:rPr>
                <w:rFonts w:ascii="Arial" w:hAnsi="Arial" w:cs="Arial"/>
                <w:sz w:val="24"/>
              </w:rPr>
              <w:t xml:space="preserve"> </w:t>
            </w:r>
            <w:r w:rsidR="002C61EF" w:rsidRPr="008C329B">
              <w:rPr>
                <w:rFonts w:ascii="Arial" w:hAnsi="Arial" w:cs="Arial"/>
                <w:sz w:val="24"/>
              </w:rPr>
              <w:t>and the GMB</w:t>
            </w:r>
            <w:r w:rsidR="002E3E62">
              <w:rPr>
                <w:rFonts w:ascii="Arial" w:hAnsi="Arial" w:cs="Arial"/>
                <w:sz w:val="24"/>
              </w:rPr>
              <w:t xml:space="preserve"> </w:t>
            </w:r>
            <w:r w:rsidR="008C0275">
              <w:rPr>
                <w:rFonts w:ascii="Arial" w:hAnsi="Arial" w:cs="Arial"/>
                <w:sz w:val="24"/>
              </w:rPr>
              <w:t>u</w:t>
            </w:r>
            <w:r w:rsidR="002E3E62">
              <w:rPr>
                <w:rFonts w:ascii="Arial" w:hAnsi="Arial" w:cs="Arial"/>
                <w:sz w:val="24"/>
              </w:rPr>
              <w:t>nion</w:t>
            </w:r>
            <w:r w:rsidR="007F115E" w:rsidRPr="008C329B">
              <w:rPr>
                <w:rFonts w:ascii="Arial" w:hAnsi="Arial" w:cs="Arial"/>
                <w:sz w:val="24"/>
              </w:rPr>
              <w:t>,</w:t>
            </w:r>
            <w:r w:rsidR="002C61EF" w:rsidRPr="008C329B">
              <w:rPr>
                <w:rFonts w:ascii="Arial" w:hAnsi="Arial" w:cs="Arial"/>
                <w:sz w:val="24"/>
              </w:rPr>
              <w:t xml:space="preserve"> the Unite union </w:t>
            </w:r>
            <w:r w:rsidR="00BB5FDC" w:rsidRPr="008C329B">
              <w:rPr>
                <w:rFonts w:ascii="Arial" w:hAnsi="Arial" w:cs="Arial"/>
                <w:sz w:val="24"/>
              </w:rPr>
              <w:t xml:space="preserve">had </w:t>
            </w:r>
            <w:r w:rsidR="002C61EF" w:rsidRPr="008C329B">
              <w:rPr>
                <w:rFonts w:ascii="Arial" w:hAnsi="Arial" w:cs="Arial"/>
                <w:sz w:val="24"/>
              </w:rPr>
              <w:t xml:space="preserve">rejected the offer. Acceptance by </w:t>
            </w:r>
            <w:r w:rsidR="00CA20A8">
              <w:rPr>
                <w:rFonts w:ascii="Arial" w:hAnsi="Arial" w:cs="Arial"/>
                <w:sz w:val="24"/>
              </w:rPr>
              <w:t>UNISON</w:t>
            </w:r>
            <w:r w:rsidR="00CA20A8" w:rsidRPr="008C329B">
              <w:rPr>
                <w:rFonts w:ascii="Arial" w:hAnsi="Arial" w:cs="Arial"/>
                <w:sz w:val="24"/>
              </w:rPr>
              <w:t xml:space="preserve"> </w:t>
            </w:r>
            <w:r w:rsidR="002C61EF" w:rsidRPr="008C329B">
              <w:rPr>
                <w:rFonts w:ascii="Arial" w:hAnsi="Arial" w:cs="Arial"/>
                <w:sz w:val="24"/>
              </w:rPr>
              <w:t xml:space="preserve">and the GMB was sufficient </w:t>
            </w:r>
            <w:r w:rsidR="00BD33FB">
              <w:rPr>
                <w:rFonts w:ascii="Arial" w:hAnsi="Arial" w:cs="Arial"/>
                <w:sz w:val="24"/>
              </w:rPr>
              <w:t xml:space="preserve">for </w:t>
            </w:r>
            <w:r w:rsidR="002C61EF" w:rsidRPr="008C329B">
              <w:rPr>
                <w:rFonts w:ascii="Arial" w:hAnsi="Arial" w:cs="Arial"/>
                <w:sz w:val="24"/>
              </w:rPr>
              <w:t xml:space="preserve">the pay award </w:t>
            </w:r>
            <w:r w:rsidR="008B7D37">
              <w:rPr>
                <w:rFonts w:ascii="Arial" w:hAnsi="Arial" w:cs="Arial"/>
                <w:sz w:val="24"/>
              </w:rPr>
              <w:t xml:space="preserve">to be </w:t>
            </w:r>
            <w:r w:rsidR="002C61EF" w:rsidRPr="008C329B">
              <w:rPr>
                <w:rFonts w:ascii="Arial" w:hAnsi="Arial" w:cs="Arial"/>
                <w:sz w:val="24"/>
              </w:rPr>
              <w:t>approved</w:t>
            </w:r>
            <w:r w:rsidR="007F115E" w:rsidRPr="008C329B">
              <w:rPr>
                <w:rFonts w:ascii="Arial" w:hAnsi="Arial" w:cs="Arial"/>
                <w:sz w:val="24"/>
              </w:rPr>
              <w:t xml:space="preserve">. </w:t>
            </w:r>
            <w:r w:rsidR="00180FA4" w:rsidRPr="008C329B">
              <w:rPr>
                <w:rFonts w:ascii="Arial" w:hAnsi="Arial" w:cs="Arial"/>
                <w:sz w:val="24"/>
              </w:rPr>
              <w:t>For operational staff</w:t>
            </w:r>
            <w:r w:rsidR="0095336D" w:rsidRPr="008C329B">
              <w:rPr>
                <w:rFonts w:ascii="Arial" w:hAnsi="Arial" w:cs="Arial"/>
                <w:sz w:val="24"/>
              </w:rPr>
              <w:t>, t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he National Joint Council </w:t>
            </w:r>
            <w:r w:rsidR="00F428B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7E0B0E">
              <w:rPr>
                <w:rFonts w:ascii="Arial" w:hAnsi="Arial" w:cs="Arial"/>
                <w:sz w:val="24"/>
                <w:szCs w:val="24"/>
              </w:rPr>
              <w:t xml:space="preserve">Local Authority 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Fire and Rescue Services made an initial pay offer of 2% to apply from 1 July 2022. This offer was rejected by the Fire Brigades Union </w:t>
            </w:r>
            <w:r w:rsidR="00284880">
              <w:rPr>
                <w:rFonts w:ascii="Arial" w:hAnsi="Arial" w:cs="Arial"/>
                <w:sz w:val="24"/>
                <w:szCs w:val="24"/>
              </w:rPr>
              <w:t xml:space="preserve">(FBU) 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and a second offer of 5% was made at the beginning of October. The FBU consulted its members on the improved offer, but it was also rejected. The FBU </w:t>
            </w:r>
            <w:r w:rsidR="00E21AFD">
              <w:rPr>
                <w:rFonts w:ascii="Arial" w:hAnsi="Arial" w:cs="Arial"/>
                <w:sz w:val="24"/>
                <w:szCs w:val="24"/>
              </w:rPr>
              <w:t>we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re now organising a ballot for </w:t>
            </w:r>
            <w:r w:rsidR="00D42C59">
              <w:rPr>
                <w:rFonts w:ascii="Arial" w:hAnsi="Arial" w:cs="Arial"/>
                <w:sz w:val="24"/>
                <w:szCs w:val="24"/>
              </w:rPr>
              <w:t>strike</w:t>
            </w:r>
            <w:r w:rsidR="00D42C59" w:rsidRPr="008C3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>action and ha</w:t>
            </w:r>
            <w:r w:rsidR="00E21AFD">
              <w:rPr>
                <w:rFonts w:ascii="Arial" w:hAnsi="Arial" w:cs="Arial"/>
                <w:sz w:val="24"/>
                <w:szCs w:val="24"/>
              </w:rPr>
              <w:t>d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 written to all fire and rescue </w:t>
            </w:r>
            <w:r w:rsidR="00E236BA">
              <w:rPr>
                <w:rFonts w:ascii="Arial" w:hAnsi="Arial" w:cs="Arial"/>
                <w:sz w:val="24"/>
                <w:szCs w:val="24"/>
              </w:rPr>
              <w:t>authorities</w:t>
            </w:r>
            <w:r w:rsidR="007E0B0E" w:rsidRPr="008C3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 xml:space="preserve">lodging a trade dispute over pay. The ballot for industrial action </w:t>
            </w:r>
            <w:r w:rsidR="00F45A56">
              <w:rPr>
                <w:rFonts w:ascii="Arial" w:hAnsi="Arial" w:cs="Arial"/>
                <w:sz w:val="24"/>
                <w:szCs w:val="24"/>
              </w:rPr>
              <w:t>wa</w:t>
            </w:r>
            <w:r w:rsidR="00DD35FD">
              <w:rPr>
                <w:rFonts w:ascii="Arial" w:hAnsi="Arial" w:cs="Arial"/>
                <w:sz w:val="24"/>
                <w:szCs w:val="24"/>
              </w:rPr>
              <w:t>s</w:t>
            </w:r>
            <w:r w:rsidR="00DD35FD" w:rsidRPr="008C3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36D" w:rsidRPr="008C329B">
              <w:rPr>
                <w:rFonts w:ascii="Arial" w:hAnsi="Arial" w:cs="Arial"/>
                <w:sz w:val="24"/>
                <w:szCs w:val="24"/>
              </w:rPr>
              <w:t>expected to conclude by the end of January 2023</w:t>
            </w:r>
            <w:r w:rsidR="00DD78D7">
              <w:rPr>
                <w:rFonts w:ascii="Arial" w:hAnsi="Arial" w:cs="Arial"/>
                <w:sz w:val="24"/>
                <w:szCs w:val="24"/>
              </w:rPr>
              <w:t xml:space="preserve"> and the risks </w:t>
            </w:r>
            <w:r w:rsidR="0050202E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6C223E">
              <w:rPr>
                <w:rFonts w:ascii="Arial" w:hAnsi="Arial" w:cs="Arial"/>
                <w:sz w:val="24"/>
                <w:szCs w:val="24"/>
              </w:rPr>
              <w:t xml:space="preserve">frontline </w:t>
            </w:r>
            <w:r w:rsidR="0050202E">
              <w:rPr>
                <w:rFonts w:ascii="Arial" w:hAnsi="Arial" w:cs="Arial"/>
                <w:sz w:val="24"/>
                <w:szCs w:val="24"/>
              </w:rPr>
              <w:t>service</w:t>
            </w:r>
            <w:r w:rsidR="006C223E">
              <w:rPr>
                <w:rFonts w:ascii="Arial" w:hAnsi="Arial" w:cs="Arial"/>
                <w:sz w:val="24"/>
                <w:szCs w:val="24"/>
              </w:rPr>
              <w:t xml:space="preserve">s were </w:t>
            </w:r>
            <w:r w:rsidR="00E92540">
              <w:rPr>
                <w:rFonts w:ascii="Arial" w:hAnsi="Arial" w:cs="Arial"/>
                <w:sz w:val="24"/>
                <w:szCs w:val="24"/>
              </w:rPr>
              <w:t>considered in the Strategic Risk Register report post</w:t>
            </w:r>
            <w:r w:rsidR="008C329B" w:rsidRPr="008C32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0328" w:rsidRPr="000A726F" w14:paraId="7CFC227D" w14:textId="77777777" w:rsidTr="003905E1">
        <w:tc>
          <w:tcPr>
            <w:tcW w:w="1381" w:type="dxa"/>
          </w:tcPr>
          <w:p w14:paraId="6C4CB2BA" w14:textId="77777777" w:rsidR="00950328" w:rsidRPr="000A726F" w:rsidRDefault="00950328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5717757" w14:textId="77777777" w:rsidR="00950328" w:rsidRPr="000A726F" w:rsidRDefault="00950328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2E3382" w14:paraId="71F22152" w14:textId="77777777" w:rsidTr="003905E1">
        <w:tc>
          <w:tcPr>
            <w:tcW w:w="1381" w:type="dxa"/>
            <w:hideMark/>
          </w:tcPr>
          <w:p w14:paraId="6A28DF19" w14:textId="292F45E4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2B5C0B" w:rsidRPr="003C6A41">
              <w:rPr>
                <w:rFonts w:ascii="Arial" w:hAnsi="Arial" w:cs="Arial"/>
                <w:sz w:val="24"/>
                <w:szCs w:val="24"/>
              </w:rPr>
              <w:t>32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50202E" w:rsidRPr="003C6A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  <w:hideMark/>
          </w:tcPr>
          <w:p w14:paraId="51923B19" w14:textId="5BD4C8D3" w:rsidR="00B23837" w:rsidRPr="002E3382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RESOLVED: Members approved the minutes and were signed by the Chair as a correct record.</w:t>
            </w:r>
          </w:p>
        </w:tc>
      </w:tr>
      <w:tr w:rsidR="00B23837" w14:paraId="50E33638" w14:textId="77777777" w:rsidTr="003905E1">
        <w:tc>
          <w:tcPr>
            <w:tcW w:w="1381" w:type="dxa"/>
          </w:tcPr>
          <w:p w14:paraId="70F52E90" w14:textId="77777777" w:rsidR="00B23837" w:rsidRDefault="00B23837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BACD7E5" w14:textId="77777777" w:rsidR="00B23837" w:rsidRDefault="00B23837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3837" w14:paraId="297C305F" w14:textId="77777777" w:rsidTr="003905E1">
        <w:tc>
          <w:tcPr>
            <w:tcW w:w="1381" w:type="dxa"/>
            <w:hideMark/>
          </w:tcPr>
          <w:p w14:paraId="37A3EDDE" w14:textId="64A7D514" w:rsidR="00B23837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464EA8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153A95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389" w:type="dxa"/>
            <w:hideMark/>
          </w:tcPr>
          <w:p w14:paraId="5A05BEF9" w14:textId="65F370A4" w:rsidR="00B23837" w:rsidRPr="006E41C1" w:rsidRDefault="00C057A8" w:rsidP="003905E1">
            <w:pPr>
              <w:tabs>
                <w:tab w:val="left" w:pos="1193"/>
                <w:tab w:val="left" w:pos="9000"/>
              </w:tabs>
              <w:spacing w:after="0"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External Audit </w:t>
            </w:r>
            <w:r w:rsidR="006E41C1" w:rsidRPr="006E41C1"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="00F030D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9B6B48">
              <w:rPr>
                <w:rFonts w:ascii="Arial" w:hAnsi="Arial" w:cs="Arial"/>
                <w:b/>
                <w:sz w:val="24"/>
                <w:szCs w:val="24"/>
              </w:rPr>
              <w:t xml:space="preserve">ISA 260) </w:t>
            </w:r>
            <w:r w:rsidR="006E41C1" w:rsidRPr="006E41C1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E41C1" w:rsidRPr="006E41C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7332E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B23837" w14:paraId="4C47281D" w14:textId="77777777" w:rsidTr="003905E1">
        <w:tc>
          <w:tcPr>
            <w:tcW w:w="1381" w:type="dxa"/>
          </w:tcPr>
          <w:p w14:paraId="1C588528" w14:textId="77777777" w:rsidR="00B23837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D45DD4A" w14:textId="77777777" w:rsidR="00B23837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6ABE9703" w14:textId="77777777" w:rsidTr="003905E1">
        <w:tc>
          <w:tcPr>
            <w:tcW w:w="1381" w:type="dxa"/>
          </w:tcPr>
          <w:p w14:paraId="31174491" w14:textId="7C0C08CC" w:rsidR="00B23837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>
              <w:rPr>
                <w:rFonts w:ascii="Arial" w:hAnsi="Arial" w:cs="Arial"/>
                <w:sz w:val="24"/>
                <w:szCs w:val="24"/>
              </w:rPr>
              <w:t>/</w:t>
            </w:r>
            <w:r w:rsidR="00153A95">
              <w:rPr>
                <w:rFonts w:ascii="Arial" w:hAnsi="Arial" w:cs="Arial"/>
                <w:sz w:val="24"/>
                <w:szCs w:val="24"/>
              </w:rPr>
              <w:t>33</w:t>
            </w:r>
            <w:r w:rsidR="00B2383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088ED644" w14:textId="601D70B3" w:rsidR="00B23837" w:rsidRPr="003562F1" w:rsidRDefault="00B23837" w:rsidP="003905E1">
            <w:pPr>
              <w:tabs>
                <w:tab w:val="left" w:pos="11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4932">
              <w:rPr>
                <w:rFonts w:ascii="Arial" w:hAnsi="Arial" w:cs="Arial"/>
                <w:sz w:val="24"/>
                <w:szCs w:val="24"/>
              </w:rPr>
              <w:t>Michelle Hopton</w:t>
            </w:r>
            <w:r w:rsidR="00370163" w:rsidRPr="00EC493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C4932">
              <w:rPr>
                <w:rFonts w:ascii="Arial" w:hAnsi="Arial" w:cs="Arial"/>
                <w:sz w:val="24"/>
                <w:szCs w:val="24"/>
              </w:rPr>
              <w:t>Deloitte LLP</w:t>
            </w:r>
            <w:r w:rsidR="00370163" w:rsidRPr="00EC4932">
              <w:rPr>
                <w:rFonts w:ascii="Arial" w:hAnsi="Arial" w:cs="Arial"/>
                <w:sz w:val="24"/>
                <w:szCs w:val="24"/>
              </w:rPr>
              <w:t>,</w:t>
            </w:r>
            <w:r w:rsidRPr="00EC4932">
              <w:rPr>
                <w:rFonts w:ascii="Arial" w:hAnsi="Arial" w:cs="Arial"/>
                <w:sz w:val="24"/>
                <w:szCs w:val="24"/>
              </w:rPr>
              <w:t xml:space="preserve"> introduced the report</w:t>
            </w:r>
            <w:r w:rsidR="00B24B11">
              <w:rPr>
                <w:rFonts w:ascii="Arial" w:hAnsi="Arial" w:cs="Arial"/>
                <w:sz w:val="24"/>
                <w:szCs w:val="24"/>
              </w:rPr>
              <w:t xml:space="preserve"> which </w:t>
            </w:r>
            <w:r w:rsidR="0081171E">
              <w:rPr>
                <w:rFonts w:ascii="Arial" w:hAnsi="Arial" w:cs="Arial"/>
                <w:sz w:val="24"/>
                <w:szCs w:val="24"/>
              </w:rPr>
              <w:t>showed a</w:t>
            </w:r>
            <w:r w:rsidR="00B24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991">
              <w:rPr>
                <w:rFonts w:ascii="Arial" w:hAnsi="Arial" w:cs="Arial"/>
                <w:sz w:val="24"/>
                <w:szCs w:val="24"/>
              </w:rPr>
              <w:t>positive</w:t>
            </w:r>
            <w:r w:rsidR="0081171E">
              <w:rPr>
                <w:rFonts w:ascii="Arial" w:hAnsi="Arial" w:cs="Arial"/>
                <w:sz w:val="24"/>
                <w:szCs w:val="24"/>
              </w:rPr>
              <w:t xml:space="preserve"> position</w:t>
            </w:r>
            <w:r w:rsidR="0007299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362CE">
              <w:rPr>
                <w:rFonts w:ascii="Arial" w:hAnsi="Arial" w:cs="Arial"/>
                <w:sz w:val="24"/>
                <w:szCs w:val="24"/>
              </w:rPr>
              <w:t xml:space="preserve">an expected </w:t>
            </w:r>
            <w:r w:rsidR="00072991">
              <w:rPr>
                <w:rFonts w:ascii="Arial" w:hAnsi="Arial" w:cs="Arial"/>
                <w:sz w:val="24"/>
                <w:szCs w:val="24"/>
              </w:rPr>
              <w:t>unqualified</w:t>
            </w:r>
            <w:r w:rsidR="000362CE">
              <w:rPr>
                <w:rFonts w:ascii="Arial" w:hAnsi="Arial" w:cs="Arial"/>
                <w:sz w:val="24"/>
                <w:szCs w:val="24"/>
              </w:rPr>
              <w:t xml:space="preserve"> opinion</w:t>
            </w:r>
            <w:r w:rsidR="00072991">
              <w:rPr>
                <w:rFonts w:ascii="Arial" w:hAnsi="Arial" w:cs="Arial"/>
                <w:sz w:val="24"/>
                <w:szCs w:val="24"/>
              </w:rPr>
              <w:t>.</w:t>
            </w:r>
            <w:r w:rsidR="00B82720" w:rsidRPr="00EC49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6E87" w:rsidRPr="00EC493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4749B">
              <w:rPr>
                <w:rFonts w:ascii="Arial" w:hAnsi="Arial" w:cs="Arial"/>
                <w:sz w:val="24"/>
                <w:szCs w:val="24"/>
              </w:rPr>
              <w:t xml:space="preserve">report indicated that </w:t>
            </w:r>
            <w:r w:rsidR="001706F5">
              <w:rPr>
                <w:rFonts w:ascii="Arial" w:hAnsi="Arial" w:cs="Arial"/>
                <w:sz w:val="24"/>
                <w:szCs w:val="24"/>
              </w:rPr>
              <w:t xml:space="preserve">the return </w:t>
            </w:r>
            <w:r w:rsidR="00E56E87" w:rsidRPr="00EC4932">
              <w:rPr>
                <w:rFonts w:ascii="Arial" w:hAnsi="Arial" w:cs="Arial"/>
                <w:sz w:val="24"/>
                <w:szCs w:val="24"/>
              </w:rPr>
              <w:t xml:space="preserve">from the </w:t>
            </w:r>
            <w:r w:rsidR="00B77C47" w:rsidRPr="00EC4932">
              <w:rPr>
                <w:rFonts w:ascii="Arial" w:hAnsi="Arial" w:cs="Arial"/>
                <w:sz w:val="24"/>
                <w:szCs w:val="24"/>
              </w:rPr>
              <w:t xml:space="preserve">Wiltshire </w:t>
            </w:r>
            <w:r w:rsidR="0094719B" w:rsidRPr="00EC4932">
              <w:rPr>
                <w:rFonts w:ascii="Arial" w:hAnsi="Arial" w:cs="Arial"/>
                <w:sz w:val="24"/>
                <w:szCs w:val="24"/>
              </w:rPr>
              <w:t xml:space="preserve">Pension Fund </w:t>
            </w:r>
            <w:r w:rsidR="004B22CC">
              <w:rPr>
                <w:rFonts w:ascii="Arial" w:hAnsi="Arial" w:cs="Arial"/>
                <w:sz w:val="24"/>
                <w:szCs w:val="24"/>
              </w:rPr>
              <w:t>a</w:t>
            </w:r>
            <w:r w:rsidR="0094719B" w:rsidRPr="00EC4932">
              <w:rPr>
                <w:rFonts w:ascii="Arial" w:hAnsi="Arial" w:cs="Arial"/>
                <w:sz w:val="24"/>
                <w:szCs w:val="24"/>
              </w:rPr>
              <w:t>uditor</w:t>
            </w:r>
            <w:r w:rsidR="00E828AE">
              <w:rPr>
                <w:rFonts w:ascii="Arial" w:hAnsi="Arial" w:cs="Arial"/>
                <w:sz w:val="24"/>
                <w:szCs w:val="24"/>
              </w:rPr>
              <w:t xml:space="preserve"> was still outstanding</w:t>
            </w:r>
            <w:r w:rsidR="00C67F0C">
              <w:rPr>
                <w:rFonts w:ascii="Arial" w:hAnsi="Arial" w:cs="Arial"/>
                <w:sz w:val="24"/>
                <w:szCs w:val="24"/>
              </w:rPr>
              <w:t>,</w:t>
            </w:r>
            <w:r w:rsidR="00E828AE">
              <w:rPr>
                <w:rFonts w:ascii="Arial" w:hAnsi="Arial" w:cs="Arial"/>
                <w:sz w:val="24"/>
                <w:szCs w:val="24"/>
              </w:rPr>
              <w:t xml:space="preserve"> but this</w:t>
            </w:r>
            <w:r w:rsidR="0094719B" w:rsidRPr="00EC4932">
              <w:rPr>
                <w:rFonts w:ascii="Arial" w:hAnsi="Arial" w:cs="Arial"/>
                <w:sz w:val="24"/>
                <w:szCs w:val="24"/>
              </w:rPr>
              <w:t xml:space="preserve"> had </w:t>
            </w:r>
            <w:r w:rsidR="0055551A">
              <w:rPr>
                <w:rFonts w:ascii="Arial" w:hAnsi="Arial" w:cs="Arial"/>
                <w:sz w:val="24"/>
                <w:szCs w:val="24"/>
              </w:rPr>
              <w:t xml:space="preserve">now </w:t>
            </w:r>
            <w:r w:rsidR="0094719B" w:rsidRPr="00EC4932">
              <w:rPr>
                <w:rFonts w:ascii="Arial" w:hAnsi="Arial" w:cs="Arial"/>
                <w:sz w:val="24"/>
                <w:szCs w:val="24"/>
              </w:rPr>
              <w:t>been received</w:t>
            </w:r>
            <w:r w:rsidR="004C6DC5" w:rsidRPr="00EC4932">
              <w:rPr>
                <w:rFonts w:ascii="Arial" w:hAnsi="Arial" w:cs="Arial"/>
                <w:sz w:val="24"/>
                <w:szCs w:val="24"/>
              </w:rPr>
              <w:t>.</w:t>
            </w:r>
            <w:r w:rsidR="00B77C47" w:rsidRPr="00EC49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60E3">
              <w:rPr>
                <w:rFonts w:ascii="Arial" w:hAnsi="Arial" w:cs="Arial"/>
                <w:sz w:val="24"/>
                <w:szCs w:val="24"/>
              </w:rPr>
              <w:t xml:space="preserve">Capital expenditure had been identified as a risk </w:t>
            </w:r>
            <w:r w:rsidR="003E5147">
              <w:rPr>
                <w:rFonts w:ascii="Arial" w:hAnsi="Arial" w:cs="Arial"/>
                <w:sz w:val="24"/>
                <w:szCs w:val="24"/>
              </w:rPr>
              <w:t xml:space="preserve">and the control </w:t>
            </w:r>
            <w:r w:rsidR="009871EC">
              <w:rPr>
                <w:rFonts w:ascii="Arial" w:hAnsi="Arial" w:cs="Arial"/>
                <w:sz w:val="24"/>
                <w:szCs w:val="24"/>
              </w:rPr>
              <w:t>findings</w:t>
            </w:r>
            <w:r w:rsidR="003E51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1EC">
              <w:rPr>
                <w:rFonts w:ascii="Arial" w:hAnsi="Arial" w:cs="Arial"/>
                <w:sz w:val="24"/>
                <w:szCs w:val="24"/>
              </w:rPr>
              <w:t>and management responses were set out in the report</w:t>
            </w:r>
            <w:r w:rsidR="002D79FC">
              <w:rPr>
                <w:rFonts w:ascii="Arial" w:hAnsi="Arial" w:cs="Arial"/>
                <w:sz w:val="24"/>
                <w:szCs w:val="24"/>
              </w:rPr>
              <w:t>, with no significant issues raised</w:t>
            </w:r>
            <w:r w:rsidR="009871E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2720" w:rsidRPr="004B51A1">
              <w:rPr>
                <w:rFonts w:ascii="Arial" w:hAnsi="Arial" w:cs="Arial"/>
                <w:sz w:val="24"/>
                <w:szCs w:val="24"/>
              </w:rPr>
              <w:t xml:space="preserve">It was confirmed that </w:t>
            </w:r>
            <w:r w:rsidR="002D79F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Value for Money </w:t>
            </w:r>
            <w:r w:rsidR="002D79FC">
              <w:rPr>
                <w:rFonts w:ascii="Arial" w:hAnsi="Arial" w:cs="Arial"/>
                <w:sz w:val="24"/>
                <w:szCs w:val="24"/>
              </w:rPr>
              <w:t xml:space="preserve">opinion 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work </w:t>
            </w:r>
            <w:r w:rsidR="00530324">
              <w:rPr>
                <w:rFonts w:ascii="Arial" w:hAnsi="Arial" w:cs="Arial"/>
                <w:sz w:val="24"/>
                <w:szCs w:val="24"/>
              </w:rPr>
              <w:t>wa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s on-going and </w:t>
            </w:r>
            <w:r w:rsidR="00530324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be reported in </w:t>
            </w:r>
            <w:r w:rsidR="0021780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>Auditor’s Annual Report</w:t>
            </w:r>
            <w:r w:rsidR="0021780B">
              <w:rPr>
                <w:rFonts w:ascii="Arial" w:hAnsi="Arial" w:cs="Arial"/>
                <w:sz w:val="24"/>
                <w:szCs w:val="24"/>
              </w:rPr>
              <w:t xml:space="preserve"> to the next meeting of the Committee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1FA3">
              <w:rPr>
                <w:rFonts w:ascii="Arial" w:hAnsi="Arial" w:cs="Arial"/>
                <w:sz w:val="24"/>
                <w:szCs w:val="24"/>
              </w:rPr>
              <w:t>No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 xml:space="preserve"> significant weaknesses </w:t>
            </w:r>
            <w:r w:rsidR="00F46BC5">
              <w:rPr>
                <w:rFonts w:ascii="Arial" w:hAnsi="Arial" w:cs="Arial"/>
                <w:sz w:val="24"/>
                <w:szCs w:val="24"/>
              </w:rPr>
              <w:t xml:space="preserve">had been identified </w:t>
            </w:r>
            <w:r w:rsidR="009E361B" w:rsidRPr="004B51A1">
              <w:rPr>
                <w:rFonts w:ascii="Arial" w:hAnsi="Arial" w:cs="Arial"/>
                <w:sz w:val="24"/>
                <w:szCs w:val="24"/>
              </w:rPr>
              <w:t>to date.</w:t>
            </w:r>
          </w:p>
        </w:tc>
      </w:tr>
      <w:tr w:rsidR="00E83ECE" w14:paraId="3A76E60A" w14:textId="77777777" w:rsidTr="003905E1">
        <w:tc>
          <w:tcPr>
            <w:tcW w:w="1381" w:type="dxa"/>
          </w:tcPr>
          <w:p w14:paraId="06C164D2" w14:textId="77777777" w:rsidR="00E83ECE" w:rsidRDefault="00E83EC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444587C8" w14:textId="77777777" w:rsidR="00E83ECE" w:rsidRPr="00EC4932" w:rsidRDefault="00E83ECE" w:rsidP="003905E1">
            <w:pPr>
              <w:tabs>
                <w:tab w:val="left" w:pos="11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7E8" w14:paraId="358F1B28" w14:textId="77777777" w:rsidTr="003905E1">
        <w:tc>
          <w:tcPr>
            <w:tcW w:w="1381" w:type="dxa"/>
          </w:tcPr>
          <w:p w14:paraId="2AE0D73A" w14:textId="0D46DE3A" w:rsidR="008407E8" w:rsidRDefault="00000D63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C09A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CC09A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89" w:type="dxa"/>
          </w:tcPr>
          <w:p w14:paraId="0EAD9DE5" w14:textId="5D471D8A" w:rsidR="008407E8" w:rsidRPr="00EC4932" w:rsidRDefault="00000D63" w:rsidP="003905E1">
            <w:pPr>
              <w:tabs>
                <w:tab w:val="left" w:pos="11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Ian Cotter</w:t>
            </w:r>
            <w:r w:rsidR="003048E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2C6" w:rsidRPr="009478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Head of Financial Services &amp; Treasurer</w:t>
            </w:r>
            <w:r w:rsidR="000802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="00080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F64">
              <w:rPr>
                <w:rFonts w:ascii="Arial" w:hAnsi="Arial" w:cs="Arial"/>
                <w:sz w:val="24"/>
                <w:szCs w:val="24"/>
              </w:rPr>
              <w:t xml:space="preserve">added that </w:t>
            </w:r>
            <w:r w:rsidR="00342E5D">
              <w:rPr>
                <w:rFonts w:ascii="Arial" w:hAnsi="Arial" w:cs="Arial"/>
                <w:sz w:val="24"/>
                <w:szCs w:val="24"/>
              </w:rPr>
              <w:t>the external audit had been very comprehensive with</w:t>
            </w:r>
            <w:r w:rsidR="006A69CF">
              <w:rPr>
                <w:rFonts w:ascii="Arial" w:hAnsi="Arial" w:cs="Arial"/>
                <w:sz w:val="24"/>
                <w:szCs w:val="24"/>
              </w:rPr>
              <w:t xml:space="preserve"> over</w:t>
            </w:r>
            <w:r w:rsidR="00342E5D">
              <w:rPr>
                <w:rFonts w:ascii="Arial" w:hAnsi="Arial" w:cs="Arial"/>
                <w:sz w:val="24"/>
                <w:szCs w:val="24"/>
              </w:rPr>
              <w:t xml:space="preserve"> 140 </w:t>
            </w:r>
            <w:r w:rsidR="006A69CF">
              <w:rPr>
                <w:rFonts w:ascii="Arial" w:hAnsi="Arial" w:cs="Arial"/>
                <w:sz w:val="24"/>
                <w:szCs w:val="24"/>
              </w:rPr>
              <w:t xml:space="preserve">separate </w:t>
            </w:r>
            <w:r w:rsidR="00342E5D">
              <w:rPr>
                <w:rFonts w:ascii="Arial" w:hAnsi="Arial" w:cs="Arial"/>
                <w:sz w:val="24"/>
                <w:szCs w:val="24"/>
              </w:rPr>
              <w:t xml:space="preserve">requests for evidence. </w:t>
            </w:r>
          </w:p>
        </w:tc>
      </w:tr>
      <w:tr w:rsidR="008407E8" w14:paraId="1DF63B7A" w14:textId="77777777" w:rsidTr="003905E1">
        <w:tc>
          <w:tcPr>
            <w:tcW w:w="1381" w:type="dxa"/>
          </w:tcPr>
          <w:p w14:paraId="3E3F7C70" w14:textId="77777777" w:rsidR="008407E8" w:rsidRDefault="008407E8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2495B2B9" w14:textId="77777777" w:rsidR="008407E8" w:rsidRPr="00EC4932" w:rsidRDefault="008407E8" w:rsidP="003905E1">
            <w:pPr>
              <w:tabs>
                <w:tab w:val="left" w:pos="11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7E8" w14:paraId="08EBCC15" w14:textId="77777777" w:rsidTr="003905E1">
        <w:tc>
          <w:tcPr>
            <w:tcW w:w="1381" w:type="dxa"/>
          </w:tcPr>
          <w:p w14:paraId="674F3893" w14:textId="4996AFCD" w:rsidR="008407E8" w:rsidRDefault="00335FC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C09A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CC09A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</w:tcPr>
          <w:p w14:paraId="653A4EBE" w14:textId="6FBA63FA" w:rsidR="008407E8" w:rsidRPr="00EC4932" w:rsidRDefault="007C7C79" w:rsidP="003905E1">
            <w:pPr>
              <w:tabs>
                <w:tab w:val="left" w:pos="11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reply to a question for Cllr </w:t>
            </w:r>
            <w:r w:rsidR="00263AE2">
              <w:rPr>
                <w:rFonts w:ascii="Arial" w:hAnsi="Arial" w:cs="Arial"/>
                <w:sz w:val="24"/>
                <w:szCs w:val="24"/>
              </w:rPr>
              <w:t xml:space="preserve">Richard </w:t>
            </w:r>
            <w:r>
              <w:rPr>
                <w:rFonts w:ascii="Arial" w:hAnsi="Arial" w:cs="Arial"/>
                <w:sz w:val="24"/>
                <w:szCs w:val="24"/>
              </w:rPr>
              <w:t xml:space="preserve">Biggs, </w:t>
            </w:r>
            <w:r w:rsidR="00A97942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 w:rsidR="00AD13B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6370A">
              <w:rPr>
                <w:rFonts w:ascii="Arial" w:hAnsi="Arial" w:cs="Arial"/>
                <w:sz w:val="24"/>
                <w:szCs w:val="24"/>
              </w:rPr>
              <w:t>Value</w:t>
            </w:r>
            <w:r w:rsidR="00AD13BC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050F7B">
              <w:rPr>
                <w:rFonts w:ascii="Arial" w:hAnsi="Arial" w:cs="Arial"/>
                <w:sz w:val="24"/>
                <w:szCs w:val="24"/>
              </w:rPr>
              <w:t>M</w:t>
            </w:r>
            <w:r w:rsidR="00AD13BC">
              <w:rPr>
                <w:rFonts w:ascii="Arial" w:hAnsi="Arial" w:cs="Arial"/>
                <w:sz w:val="24"/>
                <w:szCs w:val="24"/>
              </w:rPr>
              <w:t xml:space="preserve">oney assessment </w:t>
            </w:r>
            <w:r w:rsidR="002F03E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D13BC">
              <w:rPr>
                <w:rFonts w:ascii="Arial" w:hAnsi="Arial" w:cs="Arial"/>
                <w:sz w:val="24"/>
                <w:szCs w:val="24"/>
              </w:rPr>
              <w:t xml:space="preserve">how the Committee could </w:t>
            </w:r>
            <w:r w:rsidR="00C6370A">
              <w:rPr>
                <w:rFonts w:ascii="Arial" w:hAnsi="Arial" w:cs="Arial"/>
                <w:sz w:val="24"/>
                <w:szCs w:val="24"/>
              </w:rPr>
              <w:t>maximi</w:t>
            </w:r>
            <w:r w:rsidR="00063DCC">
              <w:rPr>
                <w:rFonts w:ascii="Arial" w:hAnsi="Arial" w:cs="Arial"/>
                <w:sz w:val="24"/>
                <w:szCs w:val="24"/>
              </w:rPr>
              <w:t>s</w:t>
            </w:r>
            <w:r w:rsidR="00C6370A">
              <w:rPr>
                <w:rFonts w:ascii="Arial" w:hAnsi="Arial" w:cs="Arial"/>
                <w:sz w:val="24"/>
                <w:szCs w:val="24"/>
              </w:rPr>
              <w:t xml:space="preserve">e its outcomes, </w:t>
            </w:r>
            <w:r w:rsidR="00C6370A" w:rsidRPr="00EC4932">
              <w:rPr>
                <w:rFonts w:ascii="Arial" w:hAnsi="Arial" w:cs="Arial"/>
                <w:sz w:val="24"/>
                <w:szCs w:val="24"/>
              </w:rPr>
              <w:t>Michelle Hopton</w:t>
            </w:r>
            <w:r w:rsidR="002370FB">
              <w:rPr>
                <w:rFonts w:ascii="Arial" w:hAnsi="Arial" w:cs="Arial"/>
                <w:sz w:val="24"/>
                <w:szCs w:val="24"/>
              </w:rPr>
              <w:t xml:space="preserve"> advised that this was a matter for internal audit</w:t>
            </w:r>
            <w:r w:rsidR="007F2968">
              <w:rPr>
                <w:rFonts w:ascii="Arial" w:hAnsi="Arial" w:cs="Arial"/>
                <w:sz w:val="24"/>
                <w:szCs w:val="24"/>
              </w:rPr>
              <w:t xml:space="preserve"> in considering the </w:t>
            </w:r>
            <w:r w:rsidR="00050F7B">
              <w:rPr>
                <w:rFonts w:ascii="Arial" w:hAnsi="Arial" w:cs="Arial"/>
                <w:sz w:val="24"/>
                <w:szCs w:val="24"/>
              </w:rPr>
              <w:t>governance</w:t>
            </w:r>
            <w:r w:rsidR="007F2968">
              <w:rPr>
                <w:rFonts w:ascii="Arial" w:hAnsi="Arial" w:cs="Arial"/>
                <w:sz w:val="24"/>
                <w:szCs w:val="24"/>
              </w:rPr>
              <w:t xml:space="preserve"> of the Authority</w:t>
            </w:r>
            <w:r w:rsidR="00CE3C51">
              <w:rPr>
                <w:rFonts w:ascii="Arial" w:hAnsi="Arial" w:cs="Arial"/>
                <w:sz w:val="24"/>
                <w:szCs w:val="24"/>
              </w:rPr>
              <w:t xml:space="preserve">. CFO Ansell added that internal audit and </w:t>
            </w:r>
            <w:r w:rsidR="0047734D" w:rsidRPr="0047734D">
              <w:rPr>
                <w:rFonts w:ascii="Arial" w:hAnsi="Arial" w:cs="Arial"/>
                <w:sz w:val="24"/>
                <w:szCs w:val="24"/>
              </w:rPr>
              <w:t xml:space="preserve">His </w:t>
            </w:r>
            <w:r w:rsidR="0047734D" w:rsidRPr="0047734D">
              <w:rPr>
                <w:rFonts w:ascii="Arial" w:hAnsi="Arial" w:cs="Arial"/>
                <w:sz w:val="24"/>
                <w:szCs w:val="24"/>
              </w:rPr>
              <w:lastRenderedPageBreak/>
              <w:t>Majesty’s Inspectorate of Constabulary and Fire &amp; Rescue Services (HMICFRS)</w:t>
            </w:r>
            <w:r w:rsidR="00AD2273">
              <w:rPr>
                <w:rFonts w:ascii="Arial" w:hAnsi="Arial" w:cs="Arial"/>
                <w:sz w:val="24"/>
                <w:szCs w:val="24"/>
              </w:rPr>
              <w:t xml:space="preserve"> inspection of the </w:t>
            </w:r>
            <w:r w:rsidR="009B534B">
              <w:rPr>
                <w:rFonts w:ascii="Arial" w:hAnsi="Arial" w:cs="Arial"/>
                <w:sz w:val="24"/>
                <w:szCs w:val="24"/>
              </w:rPr>
              <w:t xml:space="preserve">efficiency pillar </w:t>
            </w:r>
            <w:r w:rsidR="00F94877">
              <w:rPr>
                <w:rFonts w:ascii="Arial" w:hAnsi="Arial" w:cs="Arial"/>
                <w:sz w:val="24"/>
                <w:szCs w:val="24"/>
              </w:rPr>
              <w:t>‘</w:t>
            </w:r>
            <w:r w:rsidR="00CC1D30">
              <w:rPr>
                <w:rFonts w:ascii="Arial" w:hAnsi="Arial" w:cs="Arial"/>
                <w:sz w:val="24"/>
                <w:szCs w:val="24"/>
              </w:rPr>
              <w:t>making</w:t>
            </w:r>
            <w:r w:rsidR="009B534B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AD2273">
              <w:rPr>
                <w:rFonts w:ascii="Arial" w:hAnsi="Arial" w:cs="Arial"/>
                <w:sz w:val="24"/>
                <w:szCs w:val="24"/>
              </w:rPr>
              <w:t xml:space="preserve">fire service </w:t>
            </w:r>
            <w:r w:rsidR="009E3F9A">
              <w:rPr>
                <w:rFonts w:ascii="Arial" w:hAnsi="Arial" w:cs="Arial"/>
                <w:sz w:val="24"/>
                <w:szCs w:val="24"/>
              </w:rPr>
              <w:t>affordab</w:t>
            </w:r>
            <w:r w:rsidR="00CC1D30">
              <w:rPr>
                <w:rFonts w:ascii="Arial" w:hAnsi="Arial" w:cs="Arial"/>
                <w:sz w:val="24"/>
                <w:szCs w:val="24"/>
              </w:rPr>
              <w:t>le</w:t>
            </w:r>
            <w:r w:rsidR="009E3F9A">
              <w:rPr>
                <w:rFonts w:ascii="Arial" w:hAnsi="Arial" w:cs="Arial"/>
                <w:sz w:val="24"/>
                <w:szCs w:val="24"/>
              </w:rPr>
              <w:t xml:space="preserve"> now and in the future</w:t>
            </w:r>
            <w:r w:rsidR="00F94877">
              <w:rPr>
                <w:rFonts w:ascii="Arial" w:hAnsi="Arial" w:cs="Arial"/>
                <w:sz w:val="24"/>
                <w:szCs w:val="24"/>
              </w:rPr>
              <w:t>’</w:t>
            </w:r>
            <w:r w:rsidR="009E3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889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3C0ABA">
              <w:rPr>
                <w:rFonts w:ascii="Arial" w:hAnsi="Arial" w:cs="Arial"/>
                <w:sz w:val="24"/>
                <w:szCs w:val="24"/>
              </w:rPr>
              <w:t xml:space="preserve">give assurance </w:t>
            </w:r>
            <w:r w:rsidR="006A4740">
              <w:rPr>
                <w:rFonts w:ascii="Arial" w:hAnsi="Arial" w:cs="Arial"/>
                <w:sz w:val="24"/>
                <w:szCs w:val="24"/>
              </w:rPr>
              <w:t xml:space="preserve">in this matter </w:t>
            </w:r>
            <w:r w:rsidR="00AA14DA">
              <w:rPr>
                <w:rFonts w:ascii="Arial" w:hAnsi="Arial" w:cs="Arial"/>
                <w:sz w:val="24"/>
                <w:szCs w:val="24"/>
              </w:rPr>
              <w:t>going forward.</w:t>
            </w:r>
          </w:p>
        </w:tc>
      </w:tr>
      <w:tr w:rsidR="00B23837" w14:paraId="61B46A36" w14:textId="77777777" w:rsidTr="003905E1">
        <w:tc>
          <w:tcPr>
            <w:tcW w:w="1381" w:type="dxa"/>
          </w:tcPr>
          <w:p w14:paraId="770AD24C" w14:textId="77777777" w:rsidR="00B23837" w:rsidRPr="00CC09AE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33F539BA" w14:textId="77777777" w:rsidR="00B23837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2E3382" w14:paraId="637F94C1" w14:textId="77777777" w:rsidTr="003905E1">
        <w:tc>
          <w:tcPr>
            <w:tcW w:w="1381" w:type="dxa"/>
            <w:hideMark/>
          </w:tcPr>
          <w:p w14:paraId="615B8B0F" w14:textId="18890558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153A95" w:rsidRPr="003C6A41">
              <w:rPr>
                <w:rFonts w:ascii="Arial" w:hAnsi="Arial" w:cs="Arial"/>
                <w:sz w:val="24"/>
                <w:szCs w:val="24"/>
              </w:rPr>
              <w:t>33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6222E2" w:rsidRPr="003C6A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89" w:type="dxa"/>
            <w:hideMark/>
          </w:tcPr>
          <w:p w14:paraId="68CEE04B" w14:textId="5A6A9722" w:rsidR="00B23837" w:rsidRPr="002E3382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RESOLVED: Members </w:t>
            </w:r>
            <w:r w:rsidR="001917CF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received 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noted the </w:t>
            </w:r>
            <w:r w:rsidR="00153A95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Audit </w:t>
            </w:r>
            <w:r w:rsidR="008E28DE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Report 202</w:t>
            </w:r>
            <w:r w:rsidR="00153A95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E28DE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153A95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160BE7" w14:paraId="7E9E7D24" w14:textId="77777777" w:rsidTr="003905E1">
        <w:tc>
          <w:tcPr>
            <w:tcW w:w="1381" w:type="dxa"/>
          </w:tcPr>
          <w:p w14:paraId="1501C511" w14:textId="77777777" w:rsidR="00160BE7" w:rsidRDefault="00160BE7" w:rsidP="00D4046B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7FF1E9AD" w14:textId="77777777" w:rsidR="00160BE7" w:rsidRPr="008E28DE" w:rsidRDefault="00160BE7" w:rsidP="00D4046B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3837" w14:paraId="4E08B133" w14:textId="77777777" w:rsidTr="003905E1">
        <w:tc>
          <w:tcPr>
            <w:tcW w:w="1381" w:type="dxa"/>
            <w:hideMark/>
          </w:tcPr>
          <w:p w14:paraId="1AF4DB53" w14:textId="6F823A64" w:rsidR="00B23837" w:rsidRPr="002B599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2B5991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506C77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389" w:type="dxa"/>
            <w:hideMark/>
          </w:tcPr>
          <w:p w14:paraId="066439C3" w14:textId="233C9853" w:rsidR="00B23837" w:rsidRPr="001F10F4" w:rsidRDefault="00B36E4D" w:rsidP="003905E1">
            <w:pPr>
              <w:tabs>
                <w:tab w:val="left" w:pos="1193"/>
                <w:tab w:val="left" w:pos="9000"/>
              </w:tabs>
              <w:spacing w:after="0"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Statement of </w:t>
            </w:r>
            <w:r w:rsidR="00506C77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ccounts 2021</w:t>
            </w:r>
            <w:r w:rsidR="00506C77">
              <w:rPr>
                <w:rFonts w:ascii="Arial" w:hAnsi="Arial" w:cs="Arial"/>
                <w:b/>
                <w:sz w:val="24"/>
                <w:szCs w:val="24"/>
              </w:rPr>
              <w:t>-22</w:t>
            </w:r>
          </w:p>
        </w:tc>
      </w:tr>
      <w:tr w:rsidR="00B23837" w14:paraId="3619F30E" w14:textId="77777777" w:rsidTr="003905E1">
        <w:tc>
          <w:tcPr>
            <w:tcW w:w="1381" w:type="dxa"/>
          </w:tcPr>
          <w:p w14:paraId="3E82D6AE" w14:textId="77777777" w:rsidR="00B23837" w:rsidRPr="002B5991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755152C" w14:textId="77777777" w:rsidR="00B23837" w:rsidRPr="002B5991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0E5D8604" w14:textId="77777777" w:rsidTr="003905E1">
        <w:tc>
          <w:tcPr>
            <w:tcW w:w="1381" w:type="dxa"/>
          </w:tcPr>
          <w:p w14:paraId="1600B9E7" w14:textId="1982D920" w:rsidR="00B23837" w:rsidRPr="002B599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2B5991">
              <w:rPr>
                <w:rFonts w:ascii="Arial" w:hAnsi="Arial" w:cs="Arial"/>
                <w:sz w:val="24"/>
                <w:szCs w:val="24"/>
              </w:rPr>
              <w:t>/</w:t>
            </w:r>
            <w:r w:rsidR="00506C77">
              <w:rPr>
                <w:rFonts w:ascii="Arial" w:hAnsi="Arial" w:cs="Arial"/>
                <w:sz w:val="24"/>
                <w:szCs w:val="24"/>
              </w:rPr>
              <w:t>34</w:t>
            </w:r>
            <w:r w:rsidR="00B23837" w:rsidRPr="002B5991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5AABDD81" w14:textId="79A5DC0B" w:rsidR="00495A93" w:rsidRPr="002B5991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991">
              <w:rPr>
                <w:rFonts w:ascii="Arial" w:hAnsi="Arial" w:cs="Arial"/>
                <w:sz w:val="24"/>
                <w:szCs w:val="24"/>
              </w:rPr>
              <w:t xml:space="preserve">Ian Cotter presented the </w:t>
            </w:r>
            <w:r w:rsidR="000B5562">
              <w:rPr>
                <w:rFonts w:ascii="Arial" w:hAnsi="Arial" w:cs="Arial"/>
                <w:sz w:val="24"/>
                <w:szCs w:val="24"/>
              </w:rPr>
              <w:t>r</w:t>
            </w:r>
            <w:r w:rsidRPr="48F94671">
              <w:rPr>
                <w:rFonts w:ascii="Arial" w:hAnsi="Arial" w:cs="Arial"/>
                <w:sz w:val="24"/>
                <w:szCs w:val="24"/>
              </w:rPr>
              <w:t>eport.</w:t>
            </w:r>
            <w:r w:rsidR="00542A5C">
              <w:rPr>
                <w:rFonts w:ascii="Arial" w:hAnsi="Arial" w:cs="Arial"/>
                <w:sz w:val="24"/>
                <w:szCs w:val="24"/>
              </w:rPr>
              <w:t xml:space="preserve"> He advised Members that the final audited </w:t>
            </w:r>
            <w:r w:rsidR="008F49D7">
              <w:rPr>
                <w:rFonts w:ascii="Arial" w:hAnsi="Arial" w:cs="Arial"/>
                <w:sz w:val="24"/>
                <w:szCs w:val="24"/>
              </w:rPr>
              <w:t>Statement of A</w:t>
            </w:r>
            <w:r w:rsidR="00542A5C">
              <w:rPr>
                <w:rFonts w:ascii="Arial" w:hAnsi="Arial" w:cs="Arial"/>
                <w:sz w:val="24"/>
                <w:szCs w:val="24"/>
              </w:rPr>
              <w:t>ccount</w:t>
            </w:r>
            <w:r w:rsidR="005B3EE1">
              <w:rPr>
                <w:rFonts w:ascii="Arial" w:hAnsi="Arial" w:cs="Arial"/>
                <w:sz w:val="24"/>
                <w:szCs w:val="24"/>
              </w:rPr>
              <w:t>s</w:t>
            </w:r>
            <w:r w:rsidR="00542A5C">
              <w:rPr>
                <w:rFonts w:ascii="Arial" w:hAnsi="Arial" w:cs="Arial"/>
                <w:sz w:val="24"/>
                <w:szCs w:val="24"/>
              </w:rPr>
              <w:t xml:space="preserve"> were substantially the same as the draft accounts</w:t>
            </w:r>
            <w:r w:rsidR="009636D4">
              <w:rPr>
                <w:rFonts w:ascii="Arial" w:hAnsi="Arial" w:cs="Arial"/>
                <w:sz w:val="24"/>
                <w:szCs w:val="24"/>
              </w:rPr>
              <w:t xml:space="preserve"> presented in July.</w:t>
            </w:r>
          </w:p>
        </w:tc>
      </w:tr>
      <w:tr w:rsidR="00591B94" w14:paraId="4D14401C" w14:textId="77777777" w:rsidTr="003905E1">
        <w:tc>
          <w:tcPr>
            <w:tcW w:w="1381" w:type="dxa"/>
          </w:tcPr>
          <w:p w14:paraId="0E35A71B" w14:textId="77777777" w:rsidR="00591B94" w:rsidRPr="002B5991" w:rsidRDefault="00591B94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3B587F31" w14:textId="77777777" w:rsidR="00591B94" w:rsidRPr="002B5991" w:rsidRDefault="00591B94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A93" w14:paraId="479FEAEB" w14:textId="77777777" w:rsidTr="003905E1">
        <w:tc>
          <w:tcPr>
            <w:tcW w:w="1381" w:type="dxa"/>
          </w:tcPr>
          <w:p w14:paraId="3C990BA3" w14:textId="27FB8FC7" w:rsidR="00495A93" w:rsidRPr="002B599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B3E0B">
              <w:rPr>
                <w:rFonts w:ascii="Arial" w:hAnsi="Arial" w:cs="Arial"/>
                <w:sz w:val="24"/>
                <w:szCs w:val="24"/>
              </w:rPr>
              <w:t>/</w:t>
            </w:r>
            <w:r w:rsidR="00506C77">
              <w:rPr>
                <w:rFonts w:ascii="Arial" w:hAnsi="Arial" w:cs="Arial"/>
                <w:sz w:val="24"/>
                <w:szCs w:val="24"/>
              </w:rPr>
              <w:t>34</w:t>
            </w:r>
            <w:r w:rsidR="00476C5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</w:tcPr>
          <w:p w14:paraId="56604E12" w14:textId="1F9692B7" w:rsidR="00495A93" w:rsidRPr="002B5991" w:rsidRDefault="00D535AD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reply to a question from Cllr Biggs, </w:t>
            </w:r>
            <w:r w:rsidRPr="002B5991">
              <w:rPr>
                <w:rFonts w:ascii="Arial" w:hAnsi="Arial" w:cs="Arial"/>
                <w:sz w:val="24"/>
                <w:szCs w:val="24"/>
              </w:rPr>
              <w:t>Ian Cotter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922">
              <w:rPr>
                <w:rFonts w:ascii="Arial" w:hAnsi="Arial" w:cs="Arial"/>
                <w:sz w:val="24"/>
                <w:szCs w:val="24"/>
              </w:rPr>
              <w:t xml:space="preserve">explained that </w:t>
            </w:r>
            <w:r w:rsidR="00C42F50">
              <w:rPr>
                <w:rFonts w:ascii="Arial" w:hAnsi="Arial" w:cs="Arial"/>
                <w:sz w:val="24"/>
                <w:szCs w:val="24"/>
              </w:rPr>
              <w:t>cloud-based</w:t>
            </w:r>
            <w:r w:rsidR="008450BE">
              <w:rPr>
                <w:rFonts w:ascii="Arial" w:hAnsi="Arial" w:cs="Arial"/>
                <w:sz w:val="24"/>
                <w:szCs w:val="24"/>
              </w:rPr>
              <w:t xml:space="preserve"> software, for example Office 365, which </w:t>
            </w:r>
            <w:r w:rsidR="001D3734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272C1D">
              <w:rPr>
                <w:rFonts w:ascii="Arial" w:hAnsi="Arial" w:cs="Arial"/>
                <w:sz w:val="24"/>
                <w:szCs w:val="24"/>
              </w:rPr>
              <w:t xml:space="preserve">constantly updated, was not </w:t>
            </w:r>
            <w:r w:rsidR="00530BF0">
              <w:rPr>
                <w:rFonts w:ascii="Arial" w:hAnsi="Arial" w:cs="Arial"/>
                <w:sz w:val="24"/>
                <w:szCs w:val="24"/>
              </w:rPr>
              <w:t>included as a</w:t>
            </w:r>
            <w:r w:rsidR="00880B50">
              <w:rPr>
                <w:rFonts w:ascii="Arial" w:hAnsi="Arial" w:cs="Arial"/>
                <w:sz w:val="24"/>
                <w:szCs w:val="24"/>
              </w:rPr>
              <w:t>n intangible asset</w:t>
            </w:r>
            <w:r w:rsidR="004A334A">
              <w:rPr>
                <w:rFonts w:ascii="Arial" w:hAnsi="Arial" w:cs="Arial"/>
                <w:sz w:val="24"/>
                <w:szCs w:val="24"/>
              </w:rPr>
              <w:t xml:space="preserve"> within the Statement of Accounts</w:t>
            </w:r>
            <w:r w:rsidR="00F92A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95A93" w14:paraId="3F17269C" w14:textId="77777777" w:rsidTr="003905E1">
        <w:tc>
          <w:tcPr>
            <w:tcW w:w="1381" w:type="dxa"/>
          </w:tcPr>
          <w:p w14:paraId="5D04262A" w14:textId="77777777" w:rsidR="00495A93" w:rsidRPr="002B5991" w:rsidRDefault="00495A93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3390F93" w14:textId="77777777" w:rsidR="00495A93" w:rsidRPr="002B5991" w:rsidRDefault="00495A93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2E3382" w14:paraId="2B0009ED" w14:textId="77777777" w:rsidTr="003905E1">
        <w:tc>
          <w:tcPr>
            <w:tcW w:w="1381" w:type="dxa"/>
            <w:hideMark/>
          </w:tcPr>
          <w:p w14:paraId="1FD2D4BA" w14:textId="110BF11E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506C77" w:rsidRPr="003C6A41">
              <w:rPr>
                <w:rFonts w:ascii="Arial" w:hAnsi="Arial" w:cs="Arial"/>
                <w:sz w:val="24"/>
                <w:szCs w:val="24"/>
              </w:rPr>
              <w:t>34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6A4740" w:rsidRPr="003C6A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  <w:hideMark/>
          </w:tcPr>
          <w:p w14:paraId="4F487D69" w14:textId="69CAE988" w:rsidR="00B23837" w:rsidRPr="002E3382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RESOLVED: </w:t>
            </w:r>
            <w:r w:rsidR="00476C56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That</w:t>
            </w:r>
            <w:r w:rsidR="0032540F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Statement of Accounts 2021-22, including the Annual Governance Statement</w:t>
            </w:r>
            <w:r w:rsidR="006D102C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, be approved</w:t>
            </w:r>
            <w:r w:rsidR="00D03E7B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23837" w14:paraId="0025B24F" w14:textId="77777777" w:rsidTr="003905E1">
        <w:tc>
          <w:tcPr>
            <w:tcW w:w="1381" w:type="dxa"/>
          </w:tcPr>
          <w:p w14:paraId="3B898856" w14:textId="77777777" w:rsidR="00B23837" w:rsidRPr="002B5991" w:rsidRDefault="00B23837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79BD421" w14:textId="77777777" w:rsidR="00B23837" w:rsidRPr="002B5991" w:rsidRDefault="00B23837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5E4" w14:paraId="5A3E2638" w14:textId="77777777" w:rsidTr="003905E1">
        <w:tc>
          <w:tcPr>
            <w:tcW w:w="1381" w:type="dxa"/>
          </w:tcPr>
          <w:p w14:paraId="36602390" w14:textId="3806B524" w:rsidR="009D15E4" w:rsidRPr="001B296F" w:rsidRDefault="001B296F" w:rsidP="00D4046B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96F">
              <w:rPr>
                <w:rFonts w:ascii="Arial" w:hAnsi="Arial" w:cs="Arial"/>
                <w:b/>
                <w:bCs/>
                <w:sz w:val="24"/>
                <w:szCs w:val="24"/>
              </w:rPr>
              <w:t>22/35</w:t>
            </w:r>
          </w:p>
        </w:tc>
        <w:tc>
          <w:tcPr>
            <w:tcW w:w="8389" w:type="dxa"/>
          </w:tcPr>
          <w:p w14:paraId="21411E8F" w14:textId="5C5DB276" w:rsidR="009D15E4" w:rsidRPr="001B296F" w:rsidRDefault="001B296F" w:rsidP="00D4046B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96F">
              <w:rPr>
                <w:rFonts w:ascii="Arial" w:hAnsi="Arial" w:cs="Arial"/>
                <w:b/>
                <w:bCs/>
                <w:sz w:val="24"/>
                <w:szCs w:val="24"/>
              </w:rPr>
              <w:t>Appointment of new external auditors</w:t>
            </w:r>
          </w:p>
        </w:tc>
      </w:tr>
      <w:tr w:rsidR="009D15E4" w:rsidRPr="000C4E7F" w14:paraId="6B804B76" w14:textId="77777777" w:rsidTr="003905E1">
        <w:tc>
          <w:tcPr>
            <w:tcW w:w="1381" w:type="dxa"/>
          </w:tcPr>
          <w:p w14:paraId="158C4C12" w14:textId="77777777" w:rsidR="009D15E4" w:rsidRPr="002B5991" w:rsidRDefault="009D15E4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424EFE58" w14:textId="77777777" w:rsidR="009D15E4" w:rsidRPr="002B5991" w:rsidRDefault="009D15E4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96F" w:rsidRPr="000C4E7F" w14:paraId="0B963B37" w14:textId="77777777" w:rsidTr="003905E1">
        <w:tc>
          <w:tcPr>
            <w:tcW w:w="1381" w:type="dxa"/>
          </w:tcPr>
          <w:p w14:paraId="4ED36206" w14:textId="2770CEB1" w:rsidR="001B296F" w:rsidRPr="002B5991" w:rsidRDefault="00BC4CBA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22/35.1</w:t>
            </w:r>
          </w:p>
        </w:tc>
        <w:tc>
          <w:tcPr>
            <w:tcW w:w="8389" w:type="dxa"/>
          </w:tcPr>
          <w:p w14:paraId="1E645ED1" w14:textId="008F7278" w:rsidR="001B296F" w:rsidRPr="002B5991" w:rsidRDefault="00916098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Ian Cotter introduced the report.</w:t>
            </w:r>
          </w:p>
        </w:tc>
      </w:tr>
      <w:tr w:rsidR="00BC4CBA" w:rsidRPr="000C4E7F" w14:paraId="79B03527" w14:textId="77777777" w:rsidTr="003905E1">
        <w:tc>
          <w:tcPr>
            <w:tcW w:w="1381" w:type="dxa"/>
          </w:tcPr>
          <w:p w14:paraId="2AFE2812" w14:textId="77777777" w:rsidR="00BC4CBA" w:rsidRDefault="00BC4CBA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7354077D" w14:textId="77777777" w:rsidR="00BC4CBA" w:rsidRPr="002B5991" w:rsidRDefault="00BC4CBA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098" w:rsidRPr="000C4E7F" w14:paraId="32270AC9" w14:textId="77777777" w:rsidTr="003905E1">
        <w:tc>
          <w:tcPr>
            <w:tcW w:w="1381" w:type="dxa"/>
          </w:tcPr>
          <w:p w14:paraId="02E5EDE0" w14:textId="4E45B26D" w:rsidR="00916098" w:rsidRDefault="00916098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22/35.2</w:t>
            </w:r>
          </w:p>
        </w:tc>
        <w:tc>
          <w:tcPr>
            <w:tcW w:w="8389" w:type="dxa"/>
          </w:tcPr>
          <w:p w14:paraId="49E35B01" w14:textId="0881CC48" w:rsidR="00916098" w:rsidRPr="002B5991" w:rsidRDefault="00151D68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reply to Members’ questions, </w:t>
            </w:r>
            <w:r w:rsidR="007929BE">
              <w:rPr>
                <w:rFonts w:ascii="Arial" w:hAnsi="Arial" w:cs="Arial"/>
                <w:sz w:val="24"/>
                <w:szCs w:val="24"/>
              </w:rPr>
              <w:t xml:space="preserve">Ian Cotter </w:t>
            </w:r>
            <w:r w:rsidR="00F207B9">
              <w:rPr>
                <w:rFonts w:ascii="Arial" w:hAnsi="Arial" w:cs="Arial"/>
                <w:sz w:val="24"/>
                <w:szCs w:val="24"/>
              </w:rPr>
              <w:t xml:space="preserve">commented that it was </w:t>
            </w:r>
            <w:r w:rsidR="0012044F" w:rsidRPr="000C4E7F">
              <w:rPr>
                <w:rFonts w:ascii="Arial" w:hAnsi="Arial" w:cs="Arial"/>
                <w:sz w:val="24"/>
                <w:szCs w:val="24"/>
              </w:rPr>
              <w:t xml:space="preserve">anticipated </w:t>
            </w:r>
            <w:r w:rsidR="00F207B9">
              <w:rPr>
                <w:rFonts w:ascii="Arial" w:hAnsi="Arial" w:cs="Arial"/>
                <w:sz w:val="24"/>
                <w:szCs w:val="24"/>
              </w:rPr>
              <w:t xml:space="preserve">that there would be dialogue </w:t>
            </w:r>
            <w:r w:rsidR="003859AD">
              <w:rPr>
                <w:rFonts w:ascii="Arial" w:hAnsi="Arial" w:cs="Arial"/>
                <w:sz w:val="24"/>
                <w:szCs w:val="24"/>
              </w:rPr>
              <w:t xml:space="preserve">between the present </w:t>
            </w:r>
            <w:r w:rsidR="00827A34">
              <w:rPr>
                <w:rFonts w:ascii="Arial" w:hAnsi="Arial" w:cs="Arial"/>
                <w:sz w:val="24"/>
                <w:szCs w:val="24"/>
              </w:rPr>
              <w:t>external auditors, Deloitte</w:t>
            </w:r>
            <w:r w:rsidR="009636D4">
              <w:rPr>
                <w:rFonts w:ascii="Arial" w:hAnsi="Arial" w:cs="Arial"/>
                <w:sz w:val="24"/>
                <w:szCs w:val="24"/>
              </w:rPr>
              <w:t xml:space="preserve"> LLP</w:t>
            </w:r>
            <w:r w:rsidR="00827A34">
              <w:rPr>
                <w:rFonts w:ascii="Arial" w:hAnsi="Arial" w:cs="Arial"/>
                <w:sz w:val="24"/>
                <w:szCs w:val="24"/>
              </w:rPr>
              <w:t xml:space="preserve">, and the </w:t>
            </w:r>
            <w:r w:rsidR="00095E35">
              <w:rPr>
                <w:rFonts w:ascii="Arial" w:hAnsi="Arial" w:cs="Arial"/>
                <w:sz w:val="24"/>
                <w:szCs w:val="24"/>
              </w:rPr>
              <w:t xml:space="preserve">incoming external auditors, </w:t>
            </w:r>
            <w:r w:rsidR="00DE7B1E">
              <w:rPr>
                <w:rFonts w:ascii="Arial" w:hAnsi="Arial" w:cs="Arial"/>
                <w:sz w:val="24"/>
                <w:szCs w:val="24"/>
              </w:rPr>
              <w:t xml:space="preserve">Bishop Fleming, </w:t>
            </w:r>
            <w:r w:rsidR="006C581B">
              <w:rPr>
                <w:rFonts w:ascii="Arial" w:hAnsi="Arial" w:cs="Arial"/>
                <w:sz w:val="24"/>
                <w:szCs w:val="24"/>
              </w:rPr>
              <w:t>during the 2023/24 transition year</w:t>
            </w:r>
            <w:r w:rsidR="00527ACD">
              <w:rPr>
                <w:rFonts w:ascii="Arial" w:hAnsi="Arial" w:cs="Arial"/>
                <w:sz w:val="24"/>
                <w:szCs w:val="24"/>
              </w:rPr>
              <w:t xml:space="preserve"> so that </w:t>
            </w:r>
            <w:r w:rsidR="00D452EA">
              <w:rPr>
                <w:rFonts w:ascii="Arial" w:hAnsi="Arial" w:cs="Arial"/>
                <w:sz w:val="24"/>
                <w:szCs w:val="24"/>
              </w:rPr>
              <w:t>finance officers’ time was</w:t>
            </w:r>
            <w:r w:rsidR="00527ACD">
              <w:rPr>
                <w:rFonts w:ascii="Arial" w:hAnsi="Arial" w:cs="Arial"/>
                <w:sz w:val="24"/>
                <w:szCs w:val="24"/>
              </w:rPr>
              <w:t xml:space="preserve"> not overly impact</w:t>
            </w:r>
            <w:r w:rsidR="00D452EA">
              <w:rPr>
                <w:rFonts w:ascii="Arial" w:hAnsi="Arial" w:cs="Arial"/>
                <w:sz w:val="24"/>
                <w:szCs w:val="24"/>
              </w:rPr>
              <w:t>ed</w:t>
            </w:r>
            <w:r w:rsidR="00527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2EA">
              <w:rPr>
                <w:rFonts w:ascii="Arial" w:hAnsi="Arial" w:cs="Arial"/>
                <w:sz w:val="24"/>
                <w:szCs w:val="24"/>
              </w:rPr>
              <w:t>up</w:t>
            </w:r>
            <w:r w:rsidR="00527ACD">
              <w:rPr>
                <w:rFonts w:ascii="Arial" w:hAnsi="Arial" w:cs="Arial"/>
                <w:sz w:val="24"/>
                <w:szCs w:val="24"/>
              </w:rPr>
              <w:t>on.</w:t>
            </w:r>
          </w:p>
        </w:tc>
      </w:tr>
      <w:tr w:rsidR="00916098" w:rsidRPr="000C4E7F" w14:paraId="475829F3" w14:textId="77777777" w:rsidTr="003905E1">
        <w:tc>
          <w:tcPr>
            <w:tcW w:w="1381" w:type="dxa"/>
          </w:tcPr>
          <w:p w14:paraId="4887A816" w14:textId="77777777" w:rsidR="00916098" w:rsidRDefault="00916098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7482FA2" w14:textId="77777777" w:rsidR="00916098" w:rsidRPr="002B5991" w:rsidRDefault="00916098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B8A" w:rsidRPr="000C4E7F" w14:paraId="2ACA963C" w14:textId="77777777" w:rsidTr="003905E1">
        <w:tc>
          <w:tcPr>
            <w:tcW w:w="1381" w:type="dxa"/>
          </w:tcPr>
          <w:p w14:paraId="6CDFEB4B" w14:textId="605DABFA" w:rsidR="00740B8A" w:rsidRDefault="007C1E52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22/35.3</w:t>
            </w:r>
          </w:p>
        </w:tc>
        <w:tc>
          <w:tcPr>
            <w:tcW w:w="8389" w:type="dxa"/>
          </w:tcPr>
          <w:p w14:paraId="65528BD0" w14:textId="5FA4EB09" w:rsidR="00740B8A" w:rsidRPr="002B5991" w:rsidRDefault="00740B8A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38D">
              <w:rPr>
                <w:rFonts w:ascii="Arial" w:hAnsi="Arial" w:cs="Arial"/>
                <w:sz w:val="24"/>
                <w:szCs w:val="24"/>
              </w:rPr>
              <w:t xml:space="preserve">It was noted that the additional fees for extended Value for Money work would now be included within the total fee and that </w:t>
            </w:r>
            <w:r w:rsidR="00EC613E">
              <w:rPr>
                <w:rFonts w:ascii="Arial" w:hAnsi="Arial" w:cs="Arial"/>
                <w:sz w:val="24"/>
                <w:szCs w:val="24"/>
              </w:rPr>
              <w:t>G</w:t>
            </w:r>
            <w:r w:rsidRPr="002B638D">
              <w:rPr>
                <w:rFonts w:ascii="Arial" w:hAnsi="Arial" w:cs="Arial"/>
                <w:sz w:val="24"/>
                <w:szCs w:val="24"/>
              </w:rPr>
              <w:t>overnment funding to assist in payment of the fees had been requested and the outcome was awaited</w:t>
            </w:r>
            <w:r w:rsidR="002935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0B8A" w:rsidRPr="000C4E7F" w14:paraId="28286018" w14:textId="77777777" w:rsidTr="003905E1">
        <w:tc>
          <w:tcPr>
            <w:tcW w:w="1381" w:type="dxa"/>
          </w:tcPr>
          <w:p w14:paraId="6969D9DE" w14:textId="77777777" w:rsidR="00740B8A" w:rsidRDefault="00740B8A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CD8119C" w14:textId="77777777" w:rsidR="00740B8A" w:rsidRPr="002B5991" w:rsidRDefault="00740B8A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638D" w:rsidRPr="000C4E7F" w14:paraId="6E756D21" w14:textId="77777777" w:rsidTr="003905E1">
        <w:tc>
          <w:tcPr>
            <w:tcW w:w="1381" w:type="dxa"/>
          </w:tcPr>
          <w:p w14:paraId="7117CA70" w14:textId="6706E127" w:rsidR="002B638D" w:rsidRDefault="002B638D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22/35.</w:t>
            </w:r>
            <w:r w:rsidR="007C1E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89" w:type="dxa"/>
          </w:tcPr>
          <w:p w14:paraId="38BE0FEB" w14:textId="51F46B8E" w:rsidR="002D4861" w:rsidRPr="002B638D" w:rsidRDefault="002B638D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38D">
              <w:rPr>
                <w:rFonts w:ascii="Arial" w:hAnsi="Arial" w:cs="Arial"/>
                <w:sz w:val="24"/>
                <w:szCs w:val="24"/>
              </w:rPr>
              <w:t xml:space="preserve">CFO Ansell observed that from his </w:t>
            </w:r>
            <w:r w:rsidRPr="007E4F5D">
              <w:rPr>
                <w:rFonts w:ascii="Arial" w:hAnsi="Arial" w:cs="Arial"/>
                <w:sz w:val="24"/>
                <w:szCs w:val="24"/>
              </w:rPr>
              <w:t>role</w:t>
            </w:r>
            <w:r w:rsidR="006C29A4" w:rsidRPr="007E4F5D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7E4F5D" w:rsidRPr="007E4F5D">
              <w:rPr>
                <w:rFonts w:ascii="Arial" w:hAnsi="Arial" w:cs="Arial"/>
                <w:sz w:val="24"/>
                <w:szCs w:val="24"/>
              </w:rPr>
              <w:t xml:space="preserve">National Fire Chiefs Council </w:t>
            </w:r>
            <w:r w:rsidR="005B7963" w:rsidRPr="007E4F5D">
              <w:rPr>
                <w:rFonts w:ascii="Arial" w:hAnsi="Arial" w:cs="Arial"/>
                <w:sz w:val="24"/>
                <w:szCs w:val="24"/>
              </w:rPr>
              <w:t>lead for</w:t>
            </w:r>
            <w:r w:rsidR="006C29A4">
              <w:rPr>
                <w:rFonts w:ascii="Arial" w:hAnsi="Arial" w:cs="Arial"/>
                <w:sz w:val="24"/>
                <w:szCs w:val="24"/>
              </w:rPr>
              <w:t xml:space="preserve"> finance</w:t>
            </w:r>
            <w:r w:rsidRPr="002B638D">
              <w:rPr>
                <w:rFonts w:ascii="Arial" w:hAnsi="Arial" w:cs="Arial"/>
                <w:sz w:val="24"/>
                <w:szCs w:val="24"/>
              </w:rPr>
              <w:t xml:space="preserve">, the 150% on average increase in external audit fees level compared to 2022-23 reflected supply and demand in the </w:t>
            </w:r>
            <w:r w:rsidR="00BA1D82">
              <w:rPr>
                <w:rFonts w:ascii="Arial" w:hAnsi="Arial" w:cs="Arial"/>
                <w:sz w:val="24"/>
                <w:szCs w:val="24"/>
              </w:rPr>
              <w:t xml:space="preserve">audit </w:t>
            </w:r>
            <w:r w:rsidRPr="002B638D">
              <w:rPr>
                <w:rFonts w:ascii="Arial" w:hAnsi="Arial" w:cs="Arial"/>
                <w:sz w:val="24"/>
                <w:szCs w:val="24"/>
              </w:rPr>
              <w:t>sector.</w:t>
            </w:r>
          </w:p>
        </w:tc>
      </w:tr>
      <w:tr w:rsidR="00FF6A9E" w:rsidRPr="000C4E7F" w14:paraId="636F691B" w14:textId="77777777" w:rsidTr="003905E1">
        <w:tc>
          <w:tcPr>
            <w:tcW w:w="1381" w:type="dxa"/>
          </w:tcPr>
          <w:p w14:paraId="5BB5D0CE" w14:textId="77777777" w:rsidR="00FF6A9E" w:rsidRDefault="00FF6A9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6918472D" w14:textId="77777777" w:rsidR="00FF6A9E" w:rsidRPr="002B638D" w:rsidRDefault="00FF6A9E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CBA" w:rsidRPr="002E3382" w14:paraId="6EE023FB" w14:textId="77777777" w:rsidTr="003905E1">
        <w:tc>
          <w:tcPr>
            <w:tcW w:w="1381" w:type="dxa"/>
          </w:tcPr>
          <w:p w14:paraId="594AF926" w14:textId="2BC364E4" w:rsidR="00BC4CBA" w:rsidRPr="003C6A41" w:rsidRDefault="00F123CF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22/35.</w:t>
            </w:r>
            <w:r w:rsidR="007C1E52" w:rsidRPr="003C6A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89" w:type="dxa"/>
          </w:tcPr>
          <w:p w14:paraId="2C450511" w14:textId="45881AC5" w:rsidR="009A653E" w:rsidRPr="002E3382" w:rsidRDefault="00CD15F5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RESOLVED: That the outcome of the P</w:t>
            </w:r>
            <w:r w:rsidR="00AF3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ublic 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F3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ector 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AF3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udit 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AF3487">
              <w:rPr>
                <w:rFonts w:ascii="Arial" w:hAnsi="Arial" w:cs="Arial"/>
                <w:b/>
                <w:bCs/>
                <w:sz w:val="24"/>
                <w:szCs w:val="24"/>
              </w:rPr>
              <w:t>ppointments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procurement process and the appointment of Bishop Fleming to undertake external audits for Dorset &amp; Wiltshire Fire and Rescue Authority for the period 2023-24 to 2027-28</w:t>
            </w:r>
            <w:r w:rsidR="00893D93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noted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E5592" w14:paraId="1F4F1F4A" w14:textId="77777777" w:rsidTr="003905E1">
        <w:tc>
          <w:tcPr>
            <w:tcW w:w="1381" w:type="dxa"/>
          </w:tcPr>
          <w:p w14:paraId="3B65E5B5" w14:textId="77777777" w:rsidR="005E5592" w:rsidRDefault="005E5592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4F2A280B" w14:textId="77777777" w:rsidR="005E5592" w:rsidRPr="002B5991" w:rsidRDefault="005E5592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08EDB691" w14:textId="77777777" w:rsidTr="003905E1">
        <w:tc>
          <w:tcPr>
            <w:tcW w:w="1381" w:type="dxa"/>
            <w:hideMark/>
          </w:tcPr>
          <w:p w14:paraId="41363CA4" w14:textId="5A6A7C0D" w:rsidR="00B23837" w:rsidRPr="00771D8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771D8C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7581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89" w:type="dxa"/>
            <w:hideMark/>
          </w:tcPr>
          <w:p w14:paraId="0990893E" w14:textId="4F36A388" w:rsidR="00B23837" w:rsidRPr="00771D8C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D8C">
              <w:rPr>
                <w:rFonts w:ascii="Arial" w:hAnsi="Arial" w:cs="Arial"/>
                <w:b/>
                <w:bCs/>
                <w:sz w:val="24"/>
                <w:szCs w:val="24"/>
              </w:rPr>
              <w:t>Internal Audit Quarterly Report Quarter</w:t>
            </w:r>
            <w:r w:rsidR="0087581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71D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1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r w:rsidR="00875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2801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23837" w14:paraId="2799DA72" w14:textId="77777777" w:rsidTr="003905E1">
        <w:tc>
          <w:tcPr>
            <w:tcW w:w="1381" w:type="dxa"/>
          </w:tcPr>
          <w:p w14:paraId="22817E24" w14:textId="77777777" w:rsidR="00B23837" w:rsidRPr="00771D8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8AE08F1" w14:textId="77777777" w:rsidR="00B23837" w:rsidRPr="00771D8C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12F58ED2" w14:textId="77777777" w:rsidTr="003905E1">
        <w:tc>
          <w:tcPr>
            <w:tcW w:w="1381" w:type="dxa"/>
          </w:tcPr>
          <w:p w14:paraId="48740B2C" w14:textId="6F70001D" w:rsidR="00B23837" w:rsidRPr="00771D8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771D8C">
              <w:rPr>
                <w:rFonts w:ascii="Arial" w:hAnsi="Arial" w:cs="Arial"/>
                <w:sz w:val="24"/>
                <w:szCs w:val="24"/>
              </w:rPr>
              <w:t>/</w:t>
            </w:r>
            <w:r w:rsidR="00BF2FFE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6</w:t>
            </w:r>
            <w:r w:rsidR="00B23837" w:rsidRPr="00771D8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1677F4C3" w14:textId="32E5711C" w:rsidR="00B23837" w:rsidRPr="00771D8C" w:rsidRDefault="00BF2FFE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Dan Newens </w:t>
            </w:r>
            <w:r w:rsidR="006C67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from</w:t>
            </w:r>
            <w:r w:rsidR="00B23837" w:rsidRPr="00771D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B23837" w:rsidRPr="00771D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 West</w:t>
            </w:r>
            <w:proofErr w:type="gramEnd"/>
            <w:r w:rsidR="00B23837" w:rsidRPr="00771D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Audit Partnership (SWAP) presented the </w:t>
            </w:r>
            <w:r w:rsidR="009707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B23837" w:rsidRPr="48F9467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eport</w:t>
            </w:r>
            <w:r w:rsidR="00B23837" w:rsidRPr="00771D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0B23837" w14:paraId="688C2E63" w14:textId="77777777" w:rsidTr="003905E1">
        <w:tc>
          <w:tcPr>
            <w:tcW w:w="1381" w:type="dxa"/>
            <w:hideMark/>
          </w:tcPr>
          <w:p w14:paraId="2F053BC2" w14:textId="66BACD24" w:rsidR="00B23837" w:rsidRPr="00771D8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B23837" w:rsidRPr="00771D8C">
              <w:rPr>
                <w:rFonts w:ascii="Arial" w:hAnsi="Arial" w:cs="Arial"/>
                <w:sz w:val="24"/>
                <w:szCs w:val="24"/>
              </w:rPr>
              <w:t>/</w:t>
            </w:r>
            <w:r w:rsidR="00BF2FFE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6</w:t>
            </w:r>
            <w:r w:rsidR="00B23837" w:rsidRPr="00771D8C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  <w:hideMark/>
          </w:tcPr>
          <w:p w14:paraId="7A8557F4" w14:textId="52289981" w:rsidR="00B23837" w:rsidRPr="006160C6" w:rsidRDefault="002C6545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60C6">
              <w:rPr>
                <w:rFonts w:ascii="Arial" w:hAnsi="Arial" w:cs="Arial"/>
                <w:sz w:val="24"/>
                <w:szCs w:val="24"/>
              </w:rPr>
              <w:t xml:space="preserve">The Officers </w:t>
            </w:r>
            <w:r w:rsidR="00B23837" w:rsidRPr="006160C6">
              <w:rPr>
                <w:rFonts w:ascii="Arial" w:hAnsi="Arial" w:cs="Arial"/>
                <w:sz w:val="24"/>
                <w:szCs w:val="24"/>
              </w:rPr>
              <w:t xml:space="preserve">answered Cllr </w:t>
            </w:r>
            <w:r w:rsidR="00D901BF" w:rsidRPr="006160C6">
              <w:rPr>
                <w:rFonts w:ascii="Arial" w:hAnsi="Arial" w:cs="Arial"/>
                <w:sz w:val="24"/>
                <w:szCs w:val="24"/>
              </w:rPr>
              <w:t xml:space="preserve">Paul </w:t>
            </w:r>
            <w:r w:rsidR="00B23837" w:rsidRPr="006160C6">
              <w:rPr>
                <w:rFonts w:ascii="Arial" w:hAnsi="Arial" w:cs="Arial"/>
                <w:sz w:val="24"/>
                <w:szCs w:val="24"/>
              </w:rPr>
              <w:t xml:space="preserve">Hilliard’s queries </w:t>
            </w:r>
            <w:r w:rsidR="00B148AB" w:rsidRPr="006160C6">
              <w:rPr>
                <w:rFonts w:ascii="Arial" w:hAnsi="Arial" w:cs="Arial"/>
                <w:sz w:val="24"/>
                <w:szCs w:val="24"/>
              </w:rPr>
              <w:t>regarding</w:t>
            </w:r>
            <w:r w:rsidR="00A264B7" w:rsidRPr="006160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684" w:rsidRPr="006160C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218A7">
              <w:rPr>
                <w:rFonts w:ascii="Arial" w:hAnsi="Arial" w:cs="Arial"/>
                <w:sz w:val="24"/>
                <w:szCs w:val="24"/>
              </w:rPr>
              <w:t xml:space="preserve">report’s </w:t>
            </w:r>
            <w:r w:rsidR="003B6684" w:rsidRPr="006160C6">
              <w:rPr>
                <w:rFonts w:ascii="Arial" w:hAnsi="Arial" w:cs="Arial"/>
                <w:sz w:val="24"/>
                <w:szCs w:val="24"/>
              </w:rPr>
              <w:t>priority 3 recommendation that t</w:t>
            </w:r>
            <w:r w:rsidR="003F65D8" w:rsidRPr="006160C6">
              <w:rPr>
                <w:rFonts w:ascii="Arial" w:hAnsi="Arial" w:cs="Arial"/>
                <w:sz w:val="24"/>
                <w:szCs w:val="24"/>
              </w:rPr>
              <w:t xml:space="preserve">here </w:t>
            </w:r>
            <w:r w:rsidR="00E20313" w:rsidRPr="006160C6">
              <w:rPr>
                <w:rFonts w:ascii="Arial" w:hAnsi="Arial" w:cs="Arial"/>
                <w:sz w:val="24"/>
                <w:szCs w:val="24"/>
              </w:rPr>
              <w:t>was</w:t>
            </w:r>
            <w:r w:rsidR="003F65D8" w:rsidRPr="006160C6">
              <w:rPr>
                <w:rFonts w:ascii="Arial" w:hAnsi="Arial" w:cs="Arial"/>
                <w:sz w:val="24"/>
                <w:szCs w:val="24"/>
              </w:rPr>
              <w:t xml:space="preserve"> no structured training and awareness sessions in place around risk management. </w:t>
            </w:r>
            <w:r w:rsidR="00815DAE" w:rsidRPr="006160C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F5586" w:rsidRPr="006160C6">
              <w:rPr>
                <w:rFonts w:ascii="Arial" w:hAnsi="Arial" w:cs="Arial"/>
                <w:sz w:val="24"/>
                <w:szCs w:val="24"/>
              </w:rPr>
              <w:t xml:space="preserve">recommendation had been accepted </w:t>
            </w:r>
            <w:r w:rsidR="00A07ED9">
              <w:rPr>
                <w:rFonts w:ascii="Arial" w:hAnsi="Arial" w:cs="Arial"/>
                <w:sz w:val="24"/>
                <w:szCs w:val="24"/>
              </w:rPr>
              <w:t>as a</w:t>
            </w:r>
            <w:r w:rsidR="00122E9F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r w:rsidR="00A07ED9"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 w:rsidR="003F5586" w:rsidRPr="006160C6">
              <w:rPr>
                <w:rFonts w:ascii="Arial" w:hAnsi="Arial" w:cs="Arial"/>
                <w:sz w:val="24"/>
                <w:szCs w:val="24"/>
              </w:rPr>
              <w:t>and to address it</w:t>
            </w:r>
            <w:r w:rsidR="006B2544" w:rsidRPr="006160C6"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="008367E8" w:rsidRPr="006160C6">
              <w:rPr>
                <w:rFonts w:ascii="Arial" w:hAnsi="Arial" w:cs="Arial"/>
                <w:sz w:val="24"/>
                <w:szCs w:val="24"/>
              </w:rPr>
              <w:t xml:space="preserve"> e-learning package that provide</w:t>
            </w:r>
            <w:r w:rsidR="00122E9F">
              <w:rPr>
                <w:rFonts w:ascii="Arial" w:hAnsi="Arial" w:cs="Arial"/>
                <w:sz w:val="24"/>
                <w:szCs w:val="24"/>
              </w:rPr>
              <w:t>d</w:t>
            </w:r>
            <w:r w:rsidR="008367E8" w:rsidRPr="006160C6">
              <w:rPr>
                <w:rFonts w:ascii="Arial" w:hAnsi="Arial" w:cs="Arial"/>
                <w:sz w:val="24"/>
                <w:szCs w:val="24"/>
              </w:rPr>
              <w:t xml:space="preserve"> awareness of risk management</w:t>
            </w:r>
            <w:r w:rsidR="006B2544" w:rsidRPr="006160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0C6" w:rsidRPr="006160C6">
              <w:rPr>
                <w:rFonts w:ascii="Arial" w:hAnsi="Arial" w:cs="Arial"/>
                <w:sz w:val="24"/>
                <w:szCs w:val="24"/>
              </w:rPr>
              <w:t>was being developed</w:t>
            </w:r>
            <w:r w:rsidR="009A45B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66ECC">
              <w:rPr>
                <w:rFonts w:ascii="Arial" w:hAnsi="Arial" w:cs="Arial"/>
                <w:sz w:val="24"/>
                <w:szCs w:val="24"/>
              </w:rPr>
              <w:t>This would</w:t>
            </w:r>
            <w:r w:rsidR="006160C6" w:rsidRPr="006160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1737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8367E8" w:rsidRPr="006160C6">
              <w:rPr>
                <w:rFonts w:ascii="Arial" w:hAnsi="Arial" w:cs="Arial"/>
                <w:sz w:val="24"/>
                <w:szCs w:val="24"/>
              </w:rPr>
              <w:t>added to the induction checklist</w:t>
            </w:r>
            <w:r w:rsidR="002634D2">
              <w:rPr>
                <w:rFonts w:ascii="Arial" w:hAnsi="Arial" w:cs="Arial"/>
                <w:sz w:val="24"/>
                <w:szCs w:val="24"/>
              </w:rPr>
              <w:t>,</w:t>
            </w:r>
            <w:r w:rsidR="008367E8" w:rsidRPr="006160C6">
              <w:rPr>
                <w:rFonts w:ascii="Arial" w:hAnsi="Arial" w:cs="Arial"/>
                <w:sz w:val="24"/>
                <w:szCs w:val="24"/>
              </w:rPr>
              <w:t xml:space="preserve"> to ensure that new starters with risk management responsibilities </w:t>
            </w:r>
            <w:r w:rsidR="001D616C">
              <w:rPr>
                <w:rFonts w:ascii="Arial" w:hAnsi="Arial" w:cs="Arial"/>
                <w:sz w:val="24"/>
                <w:szCs w:val="24"/>
              </w:rPr>
              <w:t>we</w:t>
            </w:r>
            <w:r w:rsidR="008367E8" w:rsidRPr="006160C6">
              <w:rPr>
                <w:rFonts w:ascii="Arial" w:hAnsi="Arial" w:cs="Arial"/>
                <w:sz w:val="24"/>
                <w:szCs w:val="24"/>
              </w:rPr>
              <w:t>re provided with training and awareness.</w:t>
            </w:r>
          </w:p>
        </w:tc>
      </w:tr>
      <w:tr w:rsidR="00A11D22" w14:paraId="13301712" w14:textId="77777777" w:rsidTr="003905E1">
        <w:tc>
          <w:tcPr>
            <w:tcW w:w="1381" w:type="dxa"/>
          </w:tcPr>
          <w:p w14:paraId="0CB09A70" w14:textId="77777777" w:rsidR="00A11D22" w:rsidRPr="00FE29CB" w:rsidRDefault="00A11D22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6E216BC3" w14:textId="77777777" w:rsidR="00A11D22" w:rsidRPr="00FE29CB" w:rsidRDefault="00A11D22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2E3382" w14:paraId="43DC7478" w14:textId="77777777" w:rsidTr="003905E1">
        <w:tc>
          <w:tcPr>
            <w:tcW w:w="1381" w:type="dxa"/>
            <w:hideMark/>
          </w:tcPr>
          <w:p w14:paraId="605BC608" w14:textId="32E4BF04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C5000F" w:rsidRPr="003C6A41">
              <w:rPr>
                <w:rFonts w:ascii="Arial" w:hAnsi="Arial" w:cs="Arial"/>
                <w:sz w:val="24"/>
                <w:szCs w:val="24"/>
              </w:rPr>
              <w:t>3</w:t>
            </w:r>
            <w:r w:rsidR="00513AD4" w:rsidRPr="003C6A41">
              <w:rPr>
                <w:rFonts w:ascii="Arial" w:hAnsi="Arial" w:cs="Arial"/>
                <w:sz w:val="24"/>
                <w:szCs w:val="24"/>
              </w:rPr>
              <w:t>6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A04608" w:rsidRPr="003C6A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  <w:hideMark/>
          </w:tcPr>
          <w:p w14:paraId="2973359C" w14:textId="4ACD07D9" w:rsidR="00B23837" w:rsidRPr="002E3382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RESOLVED: Members considered the findings of the audits and approved the management responses.</w:t>
            </w:r>
          </w:p>
        </w:tc>
      </w:tr>
      <w:tr w:rsidR="00B23837" w14:paraId="47DAA4D5" w14:textId="77777777" w:rsidTr="003905E1">
        <w:tc>
          <w:tcPr>
            <w:tcW w:w="1381" w:type="dxa"/>
          </w:tcPr>
          <w:p w14:paraId="7B6CEE6A" w14:textId="77777777" w:rsidR="00B23837" w:rsidRPr="00882BEF" w:rsidRDefault="00B23837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389" w:type="dxa"/>
          </w:tcPr>
          <w:p w14:paraId="24ED8A2D" w14:textId="77777777" w:rsidR="00B23837" w:rsidRPr="00882BEF" w:rsidRDefault="00B23837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B23837" w14:paraId="47BFDBB9" w14:textId="77777777" w:rsidTr="003905E1">
        <w:tc>
          <w:tcPr>
            <w:tcW w:w="1381" w:type="dxa"/>
            <w:hideMark/>
          </w:tcPr>
          <w:p w14:paraId="29F259F8" w14:textId="41388C0A" w:rsidR="00B23837" w:rsidRPr="003570AA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3570AA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C5000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89" w:type="dxa"/>
          </w:tcPr>
          <w:p w14:paraId="288314C0" w14:textId="719AECCA" w:rsidR="00B23837" w:rsidRPr="003570AA" w:rsidRDefault="00B23837" w:rsidP="003905E1">
            <w:pPr>
              <w:tabs>
                <w:tab w:val="left" w:pos="1193"/>
                <w:tab w:val="left" w:pos="9000"/>
              </w:tabs>
              <w:spacing w:after="0" w:line="3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0AA">
              <w:rPr>
                <w:rFonts w:ascii="Arial" w:hAnsi="Arial" w:cs="Arial"/>
                <w:b/>
                <w:bCs/>
                <w:sz w:val="24"/>
                <w:szCs w:val="24"/>
              </w:rPr>
              <w:t>Internal Audit Progress Report</w:t>
            </w:r>
            <w:r w:rsidR="00C500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Quarters 1 &amp; 2</w:t>
            </w:r>
          </w:p>
        </w:tc>
      </w:tr>
      <w:tr w:rsidR="00B23837" w14:paraId="16F6883C" w14:textId="77777777" w:rsidTr="003905E1">
        <w:tc>
          <w:tcPr>
            <w:tcW w:w="1381" w:type="dxa"/>
          </w:tcPr>
          <w:p w14:paraId="265D171C" w14:textId="77777777" w:rsidR="00B23837" w:rsidRPr="003570AA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75E2C042" w14:textId="77777777" w:rsidR="00B23837" w:rsidRPr="003570AA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7EC50866" w14:textId="77777777" w:rsidTr="003905E1">
        <w:tc>
          <w:tcPr>
            <w:tcW w:w="1381" w:type="dxa"/>
          </w:tcPr>
          <w:p w14:paraId="018858A7" w14:textId="79671376" w:rsidR="00B23837" w:rsidRPr="003570AA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570AA">
              <w:rPr>
                <w:rFonts w:ascii="Arial" w:hAnsi="Arial" w:cs="Arial"/>
                <w:sz w:val="24"/>
                <w:szCs w:val="24"/>
              </w:rPr>
              <w:t>/</w:t>
            </w:r>
            <w:r w:rsidR="00C5000F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7</w:t>
            </w:r>
            <w:r w:rsidR="00B23837" w:rsidRPr="003570AA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15C9EE3B" w14:textId="6E6D921A" w:rsidR="00B23837" w:rsidRPr="003570AA" w:rsidRDefault="001A0BE1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DCFO </w:t>
            </w:r>
            <w:r w:rsidR="0083331F">
              <w:rPr>
                <w:rFonts w:ascii="Arial" w:hAnsi="Arial" w:cs="Arial"/>
                <w:sz w:val="24"/>
                <w:szCs w:val="24"/>
              </w:rPr>
              <w:t xml:space="preserve">Derek </w:t>
            </w:r>
            <w:r>
              <w:rPr>
                <w:rFonts w:ascii="Arial" w:hAnsi="Arial" w:cs="Arial"/>
                <w:sz w:val="24"/>
                <w:szCs w:val="24"/>
              </w:rPr>
              <w:t>James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 xml:space="preserve"> introduced the </w:t>
            </w:r>
            <w:r w:rsidR="008F6F77">
              <w:rPr>
                <w:rFonts w:ascii="Arial" w:hAnsi="Arial" w:cs="Arial"/>
                <w:sz w:val="24"/>
                <w:szCs w:val="24"/>
              </w:rPr>
              <w:t>r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>eport.</w:t>
            </w:r>
            <w:r w:rsidR="00310B3B">
              <w:rPr>
                <w:rFonts w:ascii="Arial" w:hAnsi="Arial" w:cs="Arial"/>
                <w:sz w:val="24"/>
                <w:szCs w:val="24"/>
              </w:rPr>
              <w:t xml:space="preserve"> It was </w:t>
            </w:r>
            <w:r w:rsidR="002C0945">
              <w:rPr>
                <w:rFonts w:ascii="Arial" w:hAnsi="Arial" w:cs="Arial"/>
                <w:sz w:val="24"/>
                <w:szCs w:val="24"/>
              </w:rPr>
              <w:t xml:space="preserve">commented that the </w:t>
            </w:r>
            <w:r w:rsidR="00804170">
              <w:rPr>
                <w:rFonts w:ascii="Arial" w:hAnsi="Arial" w:cs="Arial"/>
                <w:sz w:val="24"/>
                <w:szCs w:val="24"/>
              </w:rPr>
              <w:t xml:space="preserve">Service had </w:t>
            </w:r>
            <w:r w:rsidR="00545145">
              <w:rPr>
                <w:rFonts w:ascii="Arial" w:hAnsi="Arial" w:cs="Arial"/>
                <w:sz w:val="24"/>
                <w:szCs w:val="24"/>
              </w:rPr>
              <w:t xml:space="preserve">not received a </w:t>
            </w:r>
            <w:proofErr w:type="gramStart"/>
            <w:r w:rsidR="0085072D">
              <w:rPr>
                <w:rFonts w:ascii="Arial" w:hAnsi="Arial" w:cs="Arial"/>
                <w:sz w:val="24"/>
                <w:szCs w:val="24"/>
              </w:rPr>
              <w:t>G</w:t>
            </w:r>
            <w:r w:rsidR="00545145">
              <w:rPr>
                <w:rFonts w:ascii="Arial" w:hAnsi="Arial" w:cs="Arial"/>
                <w:sz w:val="24"/>
                <w:szCs w:val="24"/>
              </w:rPr>
              <w:t>overnment</w:t>
            </w:r>
            <w:proofErr w:type="gramEnd"/>
            <w:r w:rsidR="005451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B48">
              <w:rPr>
                <w:rFonts w:ascii="Arial" w:hAnsi="Arial" w:cs="Arial"/>
                <w:sz w:val="24"/>
                <w:szCs w:val="24"/>
              </w:rPr>
              <w:t xml:space="preserve">grant towards its </w:t>
            </w:r>
            <w:r w:rsidR="00874B48" w:rsidRPr="00D74A35">
              <w:rPr>
                <w:rFonts w:ascii="Arial" w:hAnsi="Arial" w:cs="Arial"/>
                <w:sz w:val="24"/>
                <w:szCs w:val="24"/>
              </w:rPr>
              <w:t>En</w:t>
            </w:r>
            <w:r w:rsidR="00A35246">
              <w:rPr>
                <w:rFonts w:ascii="Arial" w:hAnsi="Arial" w:cs="Arial"/>
                <w:sz w:val="24"/>
                <w:szCs w:val="24"/>
              </w:rPr>
              <w:t>vironmental</w:t>
            </w:r>
            <w:r w:rsidR="00874B48" w:rsidRPr="00D74A35">
              <w:rPr>
                <w:rFonts w:ascii="Arial" w:hAnsi="Arial" w:cs="Arial"/>
                <w:sz w:val="24"/>
                <w:szCs w:val="24"/>
              </w:rPr>
              <w:t xml:space="preserve"> Sustainability Strategy</w:t>
            </w:r>
            <w:r w:rsidR="00874B48">
              <w:rPr>
                <w:rFonts w:ascii="Arial" w:hAnsi="Arial" w:cs="Arial"/>
                <w:sz w:val="24"/>
                <w:szCs w:val="24"/>
              </w:rPr>
              <w:t xml:space="preserve"> (ESS)</w:t>
            </w:r>
            <w:r w:rsidR="005E3EEB">
              <w:rPr>
                <w:rFonts w:ascii="Arial" w:hAnsi="Arial" w:cs="Arial"/>
                <w:sz w:val="24"/>
                <w:szCs w:val="24"/>
              </w:rPr>
              <w:t>,</w:t>
            </w:r>
            <w:r w:rsidR="001F4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6719">
              <w:rPr>
                <w:rFonts w:ascii="Arial" w:hAnsi="Arial" w:cs="Arial"/>
                <w:sz w:val="24"/>
                <w:szCs w:val="24"/>
              </w:rPr>
              <w:t>and this was being given further consideration</w:t>
            </w:r>
            <w:r w:rsidR="006E6AB1">
              <w:rPr>
                <w:rFonts w:ascii="Arial" w:hAnsi="Arial" w:cs="Arial"/>
                <w:sz w:val="24"/>
                <w:szCs w:val="24"/>
              </w:rPr>
              <w:t xml:space="preserve"> by the Officers</w:t>
            </w:r>
            <w:r w:rsidR="00D067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14:paraId="3F88C09A" w14:textId="77777777" w:rsidTr="003905E1">
        <w:tc>
          <w:tcPr>
            <w:tcW w:w="1381" w:type="dxa"/>
          </w:tcPr>
          <w:p w14:paraId="67E02F62" w14:textId="77777777" w:rsidR="00B23837" w:rsidRPr="003570AA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bookmarkStart w:id="1" w:name="_Hlk90295035"/>
          </w:p>
        </w:tc>
        <w:tc>
          <w:tcPr>
            <w:tcW w:w="8389" w:type="dxa"/>
          </w:tcPr>
          <w:p w14:paraId="2E9C5C2C" w14:textId="77777777" w:rsidR="00B23837" w:rsidRPr="003570AA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B23837" w14:paraId="632C12EC" w14:textId="77777777" w:rsidTr="003905E1">
        <w:tc>
          <w:tcPr>
            <w:tcW w:w="1381" w:type="dxa"/>
            <w:hideMark/>
          </w:tcPr>
          <w:p w14:paraId="7C51ABC2" w14:textId="1B43A0F1" w:rsidR="00B23837" w:rsidRPr="003570AA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570AA">
              <w:rPr>
                <w:rFonts w:ascii="Arial" w:hAnsi="Arial" w:cs="Arial"/>
                <w:sz w:val="24"/>
                <w:szCs w:val="24"/>
              </w:rPr>
              <w:t>/</w:t>
            </w:r>
            <w:r w:rsidR="00C5000F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7</w:t>
            </w:r>
            <w:r w:rsidR="00B23837" w:rsidRPr="003570AA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  <w:hideMark/>
          </w:tcPr>
          <w:p w14:paraId="33CD39B8" w14:textId="5DBF6310" w:rsidR="00B23837" w:rsidRPr="00D74A35" w:rsidRDefault="0034519C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sz w:val="24"/>
                <w:szCs w:val="24"/>
              </w:rPr>
            </w:pPr>
            <w:r w:rsidRPr="00D74A35">
              <w:rPr>
                <w:rFonts w:ascii="Arial" w:hAnsi="Arial" w:cs="Arial"/>
                <w:sz w:val="24"/>
                <w:szCs w:val="24"/>
              </w:rPr>
              <w:t>In reply to a question f</w:t>
            </w:r>
            <w:r w:rsidR="00886ACF" w:rsidRPr="00D74A35">
              <w:rPr>
                <w:rFonts w:ascii="Arial" w:hAnsi="Arial" w:cs="Arial"/>
                <w:sz w:val="24"/>
                <w:szCs w:val="24"/>
              </w:rPr>
              <w:t>rom</w:t>
            </w:r>
            <w:r w:rsidRPr="00D74A35">
              <w:rPr>
                <w:rFonts w:ascii="Arial" w:hAnsi="Arial" w:cs="Arial"/>
                <w:sz w:val="24"/>
                <w:szCs w:val="24"/>
              </w:rPr>
              <w:t xml:space="preserve"> Cllr Biggs</w:t>
            </w:r>
            <w:r w:rsidR="007657EC" w:rsidRPr="00D74A35">
              <w:rPr>
                <w:rFonts w:ascii="Arial" w:hAnsi="Arial" w:cs="Arial"/>
                <w:sz w:val="24"/>
                <w:szCs w:val="24"/>
              </w:rPr>
              <w:t>, DCFO James</w:t>
            </w:r>
            <w:r w:rsidR="00C25DB8" w:rsidRPr="00D74A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390" w:rsidRPr="00D74A35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 w:rsidR="00C25DB8" w:rsidRPr="00D74A35">
              <w:rPr>
                <w:rFonts w:ascii="Arial" w:hAnsi="Arial" w:cs="Arial"/>
                <w:sz w:val="24"/>
                <w:szCs w:val="24"/>
              </w:rPr>
              <w:t>that</w:t>
            </w:r>
            <w:r w:rsidR="007657EC" w:rsidRPr="00D74A35">
              <w:rPr>
                <w:rFonts w:ascii="Arial" w:hAnsi="Arial" w:cs="Arial"/>
                <w:sz w:val="24"/>
                <w:szCs w:val="24"/>
              </w:rPr>
              <w:t xml:space="preserve"> vehicles </w:t>
            </w:r>
            <w:r w:rsidR="00474860" w:rsidRPr="00D74A35">
              <w:rPr>
                <w:rFonts w:ascii="Arial" w:hAnsi="Arial" w:cs="Arial"/>
                <w:sz w:val="24"/>
                <w:szCs w:val="24"/>
              </w:rPr>
              <w:t xml:space="preserve">were included when </w:t>
            </w:r>
            <w:r w:rsidR="00D74A35" w:rsidRPr="00D74A35">
              <w:rPr>
                <w:rFonts w:ascii="Arial" w:hAnsi="Arial" w:cs="Arial"/>
                <w:sz w:val="24"/>
                <w:szCs w:val="24"/>
              </w:rPr>
              <w:t xml:space="preserve">considering the </w:t>
            </w:r>
            <w:r w:rsidR="00474860" w:rsidRPr="00D74A35">
              <w:rPr>
                <w:rFonts w:ascii="Arial" w:hAnsi="Arial" w:cs="Arial"/>
                <w:sz w:val="24"/>
                <w:szCs w:val="24"/>
              </w:rPr>
              <w:t>Service’s</w:t>
            </w:r>
            <w:r w:rsidR="001F43A0">
              <w:rPr>
                <w:rFonts w:ascii="Arial" w:hAnsi="Arial" w:cs="Arial"/>
                <w:sz w:val="24"/>
                <w:szCs w:val="24"/>
              </w:rPr>
              <w:t xml:space="preserve"> ESS</w:t>
            </w:r>
            <w:r w:rsidR="00D74A35" w:rsidRPr="00D74A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14:paraId="13031DCD" w14:textId="77777777" w:rsidTr="003905E1">
        <w:tc>
          <w:tcPr>
            <w:tcW w:w="1381" w:type="dxa"/>
          </w:tcPr>
          <w:p w14:paraId="4E0906E1" w14:textId="77777777" w:rsidR="00B23837" w:rsidRPr="003570AA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4E259648" w14:textId="77777777" w:rsidR="00B23837" w:rsidRPr="003570AA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2E3382" w14:paraId="1CC46C17" w14:textId="77777777" w:rsidTr="003905E1">
        <w:trPr>
          <w:trHeight w:val="609"/>
        </w:trPr>
        <w:tc>
          <w:tcPr>
            <w:tcW w:w="1381" w:type="dxa"/>
            <w:hideMark/>
          </w:tcPr>
          <w:p w14:paraId="799B0C8C" w14:textId="710296F7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C5000F" w:rsidRPr="003C6A41">
              <w:rPr>
                <w:rFonts w:ascii="Arial" w:hAnsi="Arial" w:cs="Arial"/>
                <w:sz w:val="24"/>
                <w:szCs w:val="24"/>
              </w:rPr>
              <w:t>3</w:t>
            </w:r>
            <w:r w:rsidR="00513AD4" w:rsidRPr="003C6A41">
              <w:rPr>
                <w:rFonts w:ascii="Arial" w:hAnsi="Arial" w:cs="Arial"/>
                <w:sz w:val="24"/>
                <w:szCs w:val="24"/>
              </w:rPr>
              <w:t>7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5A0AD1" w:rsidRPr="003C6A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  <w:hideMark/>
          </w:tcPr>
          <w:p w14:paraId="6847924C" w14:textId="78997252" w:rsidR="00B23837" w:rsidRPr="002E3382" w:rsidRDefault="00B23837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RESOLVED: Members reviewed and noted the progress </w:t>
            </w:r>
            <w:r w:rsidR="00235EBF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made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B37E4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and approve</w:t>
            </w:r>
            <w:r w:rsidR="006216FC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B37E4" w:rsidRPr="002E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revised dates on pages 2 and 3 within Appendix A</w:t>
            </w:r>
            <w:r w:rsidRPr="002E33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23837" w14:paraId="2E6D4C06" w14:textId="77777777" w:rsidTr="003905E1">
        <w:tc>
          <w:tcPr>
            <w:tcW w:w="1381" w:type="dxa"/>
          </w:tcPr>
          <w:p w14:paraId="36737936" w14:textId="77777777" w:rsidR="00B23837" w:rsidRDefault="00B23837" w:rsidP="004F5ADF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262AC00" w14:textId="77777777" w:rsidR="00B23837" w:rsidRDefault="00B23837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C877C5" w14:paraId="6F32AEE2" w14:textId="77777777" w:rsidTr="003905E1">
        <w:tc>
          <w:tcPr>
            <w:tcW w:w="1381" w:type="dxa"/>
            <w:hideMark/>
          </w:tcPr>
          <w:p w14:paraId="320A5BB8" w14:textId="7329A6E2" w:rsidR="00B23837" w:rsidRPr="00C877C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C877C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89" w:type="dxa"/>
            <w:hideMark/>
          </w:tcPr>
          <w:p w14:paraId="4D87D63D" w14:textId="60248A53" w:rsidR="00B23837" w:rsidRPr="00C877C5" w:rsidRDefault="00B23837" w:rsidP="003905E1">
            <w:pPr>
              <w:tabs>
                <w:tab w:val="left" w:pos="1193"/>
              </w:tabs>
              <w:spacing w:after="0" w:line="240" w:lineRule="auto"/>
              <w:ind w:firstLine="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77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Financial Monitoring Report - Quarter </w:t>
            </w:r>
            <w:r w:rsidR="00CE1A5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877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C7332E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Pr="00C877C5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C5000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B23837" w:rsidRPr="00C877C5" w14:paraId="38B6FB2A" w14:textId="77777777" w:rsidTr="003905E1">
        <w:tc>
          <w:tcPr>
            <w:tcW w:w="1381" w:type="dxa"/>
          </w:tcPr>
          <w:p w14:paraId="066C144F" w14:textId="77777777" w:rsidR="00B23837" w:rsidRPr="00C877C5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9" w:type="dxa"/>
          </w:tcPr>
          <w:p w14:paraId="57E2F3FC" w14:textId="77777777" w:rsidR="00B23837" w:rsidRPr="00C877C5" w:rsidRDefault="00B23837" w:rsidP="003905E1">
            <w:pPr>
              <w:tabs>
                <w:tab w:val="left" w:pos="1193"/>
              </w:tabs>
              <w:spacing w:after="0" w:line="240" w:lineRule="auto"/>
              <w:ind w:hanging="8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3837" w:rsidRPr="009D2470" w14:paraId="061F8C38" w14:textId="77777777" w:rsidTr="003905E1">
        <w:tc>
          <w:tcPr>
            <w:tcW w:w="1381" w:type="dxa"/>
          </w:tcPr>
          <w:p w14:paraId="2C85B45E" w14:textId="7454A9AA" w:rsidR="00B23837" w:rsidRPr="00C877C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8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686858B2" w14:textId="4CBE8F63" w:rsidR="00B23837" w:rsidRPr="00C877C5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77C5">
              <w:rPr>
                <w:rFonts w:ascii="Arial" w:hAnsi="Arial" w:cs="Arial"/>
                <w:sz w:val="24"/>
                <w:szCs w:val="24"/>
              </w:rPr>
              <w:t xml:space="preserve">Ian Cotter presented the </w:t>
            </w:r>
            <w:r w:rsidR="00D47206">
              <w:rPr>
                <w:rFonts w:ascii="Arial" w:hAnsi="Arial" w:cs="Arial"/>
                <w:sz w:val="24"/>
                <w:szCs w:val="24"/>
              </w:rPr>
              <w:t>r</w:t>
            </w:r>
            <w:r w:rsidRPr="48F94671">
              <w:rPr>
                <w:rFonts w:ascii="Arial" w:hAnsi="Arial" w:cs="Arial"/>
                <w:sz w:val="24"/>
                <w:szCs w:val="24"/>
              </w:rPr>
              <w:t>eport</w:t>
            </w:r>
            <w:r w:rsidRPr="00C877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:rsidRPr="009D2470" w14:paraId="318A888B" w14:textId="77777777" w:rsidTr="003905E1">
        <w:tc>
          <w:tcPr>
            <w:tcW w:w="1381" w:type="dxa"/>
          </w:tcPr>
          <w:p w14:paraId="0352F4DF" w14:textId="77777777" w:rsidR="00B23837" w:rsidRPr="00C877C5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3B7FD13B" w14:textId="77777777" w:rsidR="00B23837" w:rsidRPr="00C877C5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9D2470" w14:paraId="51B9B6D6" w14:textId="77777777" w:rsidTr="003905E1">
        <w:tc>
          <w:tcPr>
            <w:tcW w:w="1381" w:type="dxa"/>
            <w:hideMark/>
          </w:tcPr>
          <w:p w14:paraId="2AA51A9C" w14:textId="1BDDFB03" w:rsidR="00B23837" w:rsidRPr="00C877C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8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  <w:hideMark/>
          </w:tcPr>
          <w:p w14:paraId="18C8282B" w14:textId="6CDAAE30" w:rsidR="00B23837" w:rsidRPr="00C877C5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77C5">
              <w:rPr>
                <w:rFonts w:ascii="Arial" w:hAnsi="Arial" w:cs="Arial"/>
                <w:sz w:val="24"/>
                <w:szCs w:val="24"/>
              </w:rPr>
              <w:t xml:space="preserve">In reply to </w:t>
            </w: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055175">
              <w:rPr>
                <w:rFonts w:ascii="Arial" w:hAnsi="Arial" w:cs="Arial"/>
                <w:sz w:val="24"/>
                <w:szCs w:val="24"/>
              </w:rPr>
              <w:t>Hilliard’s</w:t>
            </w:r>
            <w:r w:rsidR="00F21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77C5">
              <w:rPr>
                <w:rFonts w:ascii="Arial" w:hAnsi="Arial" w:cs="Arial"/>
                <w:sz w:val="24"/>
                <w:szCs w:val="24"/>
              </w:rPr>
              <w:t>question</w:t>
            </w:r>
            <w:r w:rsidR="002D6706">
              <w:rPr>
                <w:rFonts w:ascii="Arial" w:hAnsi="Arial" w:cs="Arial"/>
                <w:sz w:val="24"/>
                <w:szCs w:val="24"/>
              </w:rPr>
              <w:t xml:space="preserve"> regarding </w:t>
            </w:r>
            <w:r w:rsidR="00932F04">
              <w:rPr>
                <w:rFonts w:ascii="Arial" w:hAnsi="Arial" w:cs="Arial"/>
                <w:sz w:val="24"/>
                <w:szCs w:val="24"/>
              </w:rPr>
              <w:t xml:space="preserve">property revaluations, Ian Cotter </w:t>
            </w:r>
            <w:r w:rsidR="00297EF8">
              <w:rPr>
                <w:rFonts w:ascii="Arial" w:hAnsi="Arial" w:cs="Arial"/>
                <w:sz w:val="24"/>
                <w:szCs w:val="24"/>
              </w:rPr>
              <w:t xml:space="preserve">explained that business rates were revalued every four years, with the next valuation due in April 2023. </w:t>
            </w:r>
            <w:r w:rsidR="00D640FA">
              <w:rPr>
                <w:rFonts w:ascii="Arial" w:hAnsi="Arial" w:cs="Arial"/>
                <w:sz w:val="24"/>
                <w:szCs w:val="24"/>
              </w:rPr>
              <w:t xml:space="preserve">It was anticipated that </w:t>
            </w:r>
            <w:r w:rsidR="008F0E73">
              <w:rPr>
                <w:rFonts w:ascii="Arial" w:hAnsi="Arial" w:cs="Arial"/>
                <w:sz w:val="24"/>
                <w:szCs w:val="24"/>
              </w:rPr>
              <w:t>there</w:t>
            </w:r>
            <w:r w:rsidR="00D640FA">
              <w:rPr>
                <w:rFonts w:ascii="Arial" w:hAnsi="Arial" w:cs="Arial"/>
                <w:sz w:val="24"/>
                <w:szCs w:val="24"/>
              </w:rPr>
              <w:t xml:space="preserve"> would be a significant </w:t>
            </w:r>
            <w:r w:rsidR="001E0767">
              <w:rPr>
                <w:rFonts w:ascii="Arial" w:hAnsi="Arial" w:cs="Arial"/>
                <w:sz w:val="24"/>
                <w:szCs w:val="24"/>
              </w:rPr>
              <w:t>increase in business rate costs</w:t>
            </w:r>
            <w:r w:rsidR="007F0AFE">
              <w:rPr>
                <w:rFonts w:ascii="Arial" w:hAnsi="Arial" w:cs="Arial"/>
                <w:sz w:val="24"/>
                <w:szCs w:val="24"/>
              </w:rPr>
              <w:t>, which might exceed £500</w:t>
            </w:r>
            <w:r w:rsidR="002420B8">
              <w:rPr>
                <w:rFonts w:ascii="Arial" w:hAnsi="Arial" w:cs="Arial"/>
                <w:sz w:val="24"/>
                <w:szCs w:val="24"/>
              </w:rPr>
              <w:t xml:space="preserve">K over the next three </w:t>
            </w:r>
            <w:r w:rsidR="00E915A0">
              <w:rPr>
                <w:rFonts w:ascii="Arial" w:hAnsi="Arial" w:cs="Arial"/>
                <w:sz w:val="24"/>
                <w:szCs w:val="24"/>
              </w:rPr>
              <w:t xml:space="preserve">years, </w:t>
            </w:r>
            <w:r w:rsidR="008F0E73">
              <w:rPr>
                <w:rFonts w:ascii="Arial" w:hAnsi="Arial" w:cs="Arial"/>
                <w:sz w:val="24"/>
                <w:szCs w:val="24"/>
              </w:rPr>
              <w:t>unless</w:t>
            </w:r>
            <w:r w:rsidR="00E915A0">
              <w:rPr>
                <w:rFonts w:ascii="Arial" w:hAnsi="Arial" w:cs="Arial"/>
                <w:sz w:val="24"/>
                <w:szCs w:val="24"/>
              </w:rPr>
              <w:t xml:space="preserve"> the Authority was </w:t>
            </w:r>
            <w:r w:rsidR="008F0E73">
              <w:rPr>
                <w:rFonts w:ascii="Arial" w:hAnsi="Arial" w:cs="Arial"/>
                <w:sz w:val="24"/>
                <w:szCs w:val="24"/>
              </w:rPr>
              <w:t>successful</w:t>
            </w:r>
            <w:r w:rsidR="00E915A0">
              <w:rPr>
                <w:rFonts w:ascii="Arial" w:hAnsi="Arial" w:cs="Arial"/>
                <w:sz w:val="24"/>
                <w:szCs w:val="24"/>
              </w:rPr>
              <w:t xml:space="preserve"> in hav</w:t>
            </w:r>
            <w:r w:rsidR="00402AFE">
              <w:rPr>
                <w:rFonts w:ascii="Arial" w:hAnsi="Arial" w:cs="Arial"/>
                <w:sz w:val="24"/>
                <w:szCs w:val="24"/>
              </w:rPr>
              <w:t>ing</w:t>
            </w:r>
            <w:r w:rsidR="00E915A0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8F0E73">
              <w:rPr>
                <w:rFonts w:ascii="Arial" w:hAnsi="Arial" w:cs="Arial"/>
                <w:sz w:val="24"/>
                <w:szCs w:val="24"/>
              </w:rPr>
              <w:t>rateable value</w:t>
            </w:r>
            <w:r w:rsidR="00061BE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8F0E73">
              <w:rPr>
                <w:rFonts w:ascii="Arial" w:hAnsi="Arial" w:cs="Arial"/>
                <w:sz w:val="24"/>
                <w:szCs w:val="24"/>
              </w:rPr>
              <w:t>reduced.</w:t>
            </w:r>
          </w:p>
        </w:tc>
      </w:tr>
      <w:tr w:rsidR="001E7E10" w:rsidRPr="00C877C5" w14:paraId="7826347C" w14:textId="77777777" w:rsidTr="003905E1">
        <w:tc>
          <w:tcPr>
            <w:tcW w:w="1381" w:type="dxa"/>
          </w:tcPr>
          <w:p w14:paraId="7C816EA6" w14:textId="77777777" w:rsidR="001E7E10" w:rsidRDefault="001E7E10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C7ED10A" w14:textId="77777777" w:rsidR="001E7E10" w:rsidRPr="00C877C5" w:rsidRDefault="001E7E10" w:rsidP="003905E1">
            <w:pPr>
              <w:tabs>
                <w:tab w:val="left" w:pos="1193"/>
              </w:tabs>
              <w:spacing w:after="0" w:line="240" w:lineRule="auto"/>
              <w:ind w:firstLine="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C877C5" w14:paraId="3E72D130" w14:textId="77777777" w:rsidTr="003905E1">
        <w:tc>
          <w:tcPr>
            <w:tcW w:w="1381" w:type="dxa"/>
            <w:hideMark/>
          </w:tcPr>
          <w:p w14:paraId="254B8AFE" w14:textId="1F96C7D3" w:rsidR="00B23837" w:rsidRPr="00C877C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8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8389" w:type="dxa"/>
            <w:hideMark/>
          </w:tcPr>
          <w:p w14:paraId="09813FA2" w14:textId="2D44CCFD" w:rsidR="00B23837" w:rsidRPr="00C877C5" w:rsidRDefault="00494E0F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Regarding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837">
              <w:rPr>
                <w:rFonts w:ascii="Arial" w:hAnsi="Arial" w:cs="Arial"/>
                <w:sz w:val="24"/>
                <w:szCs w:val="24"/>
              </w:rPr>
              <w:t xml:space="preserve">Cllr Hilliard’s </w:t>
            </w:r>
            <w:r w:rsidR="00B23837" w:rsidRPr="00C877C5">
              <w:rPr>
                <w:rFonts w:ascii="Arial" w:hAnsi="Arial" w:cs="Arial"/>
                <w:sz w:val="24"/>
                <w:szCs w:val="24"/>
              </w:rPr>
              <w:t xml:space="preserve">question on </w:t>
            </w:r>
            <w:r w:rsidR="00453A71">
              <w:rPr>
                <w:rFonts w:ascii="Arial" w:hAnsi="Arial" w:cs="Arial"/>
                <w:sz w:val="24"/>
                <w:szCs w:val="24"/>
              </w:rPr>
              <w:t>G</w:t>
            </w:r>
            <w:r w:rsidR="00306FA6">
              <w:rPr>
                <w:rFonts w:ascii="Arial" w:hAnsi="Arial" w:cs="Arial"/>
                <w:sz w:val="24"/>
                <w:szCs w:val="24"/>
              </w:rPr>
              <w:t xml:space="preserve">overnment grants, Ian Cotter </w:t>
            </w:r>
            <w:r w:rsidR="00863A7D">
              <w:rPr>
                <w:rFonts w:ascii="Arial" w:hAnsi="Arial" w:cs="Arial"/>
                <w:sz w:val="24"/>
                <w:szCs w:val="24"/>
              </w:rPr>
              <w:t xml:space="preserve">commented that </w:t>
            </w:r>
            <w:r w:rsidR="003900DE">
              <w:rPr>
                <w:rFonts w:ascii="Arial" w:hAnsi="Arial" w:cs="Arial"/>
                <w:sz w:val="24"/>
                <w:szCs w:val="24"/>
              </w:rPr>
              <w:t xml:space="preserve">bidding for and </w:t>
            </w:r>
            <w:r w:rsidR="00863A7D">
              <w:rPr>
                <w:rFonts w:ascii="Arial" w:hAnsi="Arial" w:cs="Arial"/>
                <w:sz w:val="24"/>
                <w:szCs w:val="24"/>
              </w:rPr>
              <w:t xml:space="preserve">obtaining </w:t>
            </w:r>
            <w:r w:rsidR="00453A71">
              <w:rPr>
                <w:rFonts w:ascii="Arial" w:hAnsi="Arial" w:cs="Arial"/>
                <w:sz w:val="24"/>
                <w:szCs w:val="24"/>
              </w:rPr>
              <w:t>G</w:t>
            </w:r>
            <w:r w:rsidR="00863A7D">
              <w:rPr>
                <w:rFonts w:ascii="Arial" w:hAnsi="Arial" w:cs="Arial"/>
                <w:sz w:val="24"/>
                <w:szCs w:val="24"/>
              </w:rPr>
              <w:t xml:space="preserve">overnment grants </w:t>
            </w:r>
            <w:r w:rsidR="003900DE">
              <w:rPr>
                <w:rFonts w:ascii="Arial" w:hAnsi="Arial" w:cs="Arial"/>
                <w:sz w:val="24"/>
                <w:szCs w:val="24"/>
              </w:rPr>
              <w:t>was</w:t>
            </w:r>
            <w:r w:rsidR="00D07004">
              <w:rPr>
                <w:rFonts w:ascii="Arial" w:hAnsi="Arial" w:cs="Arial"/>
                <w:sz w:val="24"/>
                <w:szCs w:val="24"/>
              </w:rPr>
              <w:t xml:space="preserve"> challenging</w:t>
            </w:r>
            <w:r w:rsidR="00C94AA8">
              <w:rPr>
                <w:rFonts w:ascii="Arial" w:hAnsi="Arial" w:cs="Arial"/>
                <w:sz w:val="24"/>
                <w:szCs w:val="24"/>
              </w:rPr>
              <w:t>.</w:t>
            </w:r>
            <w:r w:rsidR="004A3489">
              <w:rPr>
                <w:rFonts w:ascii="Arial" w:hAnsi="Arial" w:cs="Arial"/>
                <w:sz w:val="24"/>
                <w:szCs w:val="24"/>
              </w:rPr>
              <w:t xml:space="preserve"> The Authority had been unsuccessful in its bid for </w:t>
            </w:r>
            <w:r w:rsidR="008416E7">
              <w:rPr>
                <w:rFonts w:ascii="Arial" w:hAnsi="Arial" w:cs="Arial"/>
                <w:sz w:val="24"/>
                <w:szCs w:val="24"/>
              </w:rPr>
              <w:t>an environmental grant</w:t>
            </w:r>
            <w:r w:rsidR="001B2125">
              <w:rPr>
                <w:rFonts w:ascii="Arial" w:hAnsi="Arial" w:cs="Arial"/>
                <w:sz w:val="24"/>
                <w:szCs w:val="24"/>
              </w:rPr>
              <w:t xml:space="preserve"> for its </w:t>
            </w:r>
            <w:r w:rsidR="003B0A86">
              <w:rPr>
                <w:rFonts w:ascii="Arial" w:hAnsi="Arial" w:cs="Arial"/>
                <w:sz w:val="24"/>
                <w:szCs w:val="24"/>
              </w:rPr>
              <w:t>Environmental Sustainability Strategy (</w:t>
            </w:r>
            <w:r w:rsidR="001B2125">
              <w:rPr>
                <w:rFonts w:ascii="Arial" w:hAnsi="Arial" w:cs="Arial"/>
                <w:sz w:val="24"/>
                <w:szCs w:val="24"/>
              </w:rPr>
              <w:t>ESS</w:t>
            </w:r>
            <w:r w:rsidR="003B0A86">
              <w:rPr>
                <w:rFonts w:ascii="Arial" w:hAnsi="Arial" w:cs="Arial"/>
                <w:sz w:val="24"/>
                <w:szCs w:val="24"/>
              </w:rPr>
              <w:t>)</w:t>
            </w:r>
            <w:r w:rsidR="00623777">
              <w:rPr>
                <w:rFonts w:ascii="Arial" w:hAnsi="Arial" w:cs="Arial"/>
                <w:sz w:val="24"/>
                <w:szCs w:val="24"/>
              </w:rPr>
              <w:t>.</w:t>
            </w:r>
            <w:r w:rsidR="008D76CA">
              <w:rPr>
                <w:rFonts w:ascii="Arial" w:hAnsi="Arial" w:cs="Arial"/>
                <w:sz w:val="24"/>
                <w:szCs w:val="24"/>
              </w:rPr>
              <w:t xml:space="preserve"> CFO Ansell added </w:t>
            </w:r>
            <w:r w:rsidR="00D31A79">
              <w:rPr>
                <w:rFonts w:ascii="Arial" w:hAnsi="Arial" w:cs="Arial"/>
                <w:sz w:val="24"/>
                <w:szCs w:val="24"/>
              </w:rPr>
              <w:t xml:space="preserve">that the </w:t>
            </w:r>
            <w:r w:rsidR="00453A71">
              <w:rPr>
                <w:rFonts w:ascii="Arial" w:hAnsi="Arial" w:cs="Arial"/>
                <w:sz w:val="24"/>
                <w:szCs w:val="24"/>
              </w:rPr>
              <w:t>G</w:t>
            </w:r>
            <w:r w:rsidR="00D31A79">
              <w:rPr>
                <w:rFonts w:ascii="Arial" w:hAnsi="Arial" w:cs="Arial"/>
                <w:sz w:val="24"/>
                <w:szCs w:val="24"/>
              </w:rPr>
              <w:t xml:space="preserve">overnment </w:t>
            </w:r>
            <w:r w:rsidR="002B2F5C">
              <w:rPr>
                <w:rFonts w:ascii="Arial" w:hAnsi="Arial" w:cs="Arial"/>
                <w:sz w:val="24"/>
                <w:szCs w:val="24"/>
              </w:rPr>
              <w:t xml:space="preserve">checked </w:t>
            </w:r>
            <w:r w:rsidR="0096785D">
              <w:rPr>
                <w:rFonts w:ascii="Arial" w:hAnsi="Arial" w:cs="Arial"/>
                <w:sz w:val="24"/>
                <w:szCs w:val="24"/>
              </w:rPr>
              <w:t>whether</w:t>
            </w:r>
            <w:r w:rsidR="002B2F5C">
              <w:rPr>
                <w:rFonts w:ascii="Arial" w:hAnsi="Arial" w:cs="Arial"/>
                <w:sz w:val="24"/>
                <w:szCs w:val="24"/>
              </w:rPr>
              <w:t xml:space="preserve"> grants allocated for </w:t>
            </w:r>
            <w:r w:rsidR="00B60F85">
              <w:rPr>
                <w:rFonts w:ascii="Arial" w:hAnsi="Arial" w:cs="Arial"/>
                <w:sz w:val="24"/>
                <w:szCs w:val="24"/>
              </w:rPr>
              <w:t xml:space="preserve">a specific purpose were correctly spent and </w:t>
            </w:r>
            <w:r w:rsidR="00930650">
              <w:rPr>
                <w:rFonts w:ascii="Arial" w:hAnsi="Arial" w:cs="Arial"/>
                <w:sz w:val="24"/>
                <w:szCs w:val="24"/>
              </w:rPr>
              <w:t>that the spend was prudent and wise</w:t>
            </w:r>
            <w:r w:rsidR="009678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23777" w:rsidRPr="00C877C5" w14:paraId="19BA163E" w14:textId="77777777" w:rsidTr="003905E1">
        <w:tc>
          <w:tcPr>
            <w:tcW w:w="1381" w:type="dxa"/>
          </w:tcPr>
          <w:p w14:paraId="22AD997A" w14:textId="77777777" w:rsidR="00623777" w:rsidRDefault="0062377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78E58F5F" w14:textId="77777777" w:rsidR="00623777" w:rsidRDefault="00623777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99C220" w14:textId="77777777" w:rsidR="00FF6A9E" w:rsidRDefault="00FF6A9E">
      <w:r>
        <w:br w:type="page"/>
      </w:r>
    </w:p>
    <w:tbl>
      <w:tblPr>
        <w:tblStyle w:val="TableGrid"/>
        <w:tblW w:w="977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114"/>
        <w:gridCol w:w="8389"/>
      </w:tblGrid>
      <w:tr w:rsidR="00623777" w:rsidRPr="00C877C5" w14:paraId="2DF6809A" w14:textId="77777777" w:rsidTr="003905E1">
        <w:tc>
          <w:tcPr>
            <w:tcW w:w="1381" w:type="dxa"/>
            <w:gridSpan w:val="2"/>
          </w:tcPr>
          <w:p w14:paraId="40D80720" w14:textId="57F5FA8C" w:rsidR="00623777" w:rsidRDefault="0062377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Pr="00C877C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Pr="00C877C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89" w:type="dxa"/>
          </w:tcPr>
          <w:p w14:paraId="3A962AD8" w14:textId="4532F14E" w:rsidR="00623777" w:rsidRDefault="005830B7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263AE2">
              <w:rPr>
                <w:rFonts w:ascii="Arial" w:hAnsi="Arial" w:cs="Arial"/>
                <w:sz w:val="24"/>
                <w:szCs w:val="24"/>
              </w:rPr>
              <w:t xml:space="preserve">Pete </w:t>
            </w:r>
            <w:r>
              <w:rPr>
                <w:rFonts w:ascii="Arial" w:hAnsi="Arial" w:cs="Arial"/>
                <w:sz w:val="24"/>
                <w:szCs w:val="24"/>
              </w:rPr>
              <w:t xml:space="preserve">Barrow enquired if the </w:t>
            </w:r>
            <w:r w:rsidR="006E6BD0">
              <w:rPr>
                <w:rFonts w:ascii="Arial" w:hAnsi="Arial" w:cs="Arial"/>
                <w:sz w:val="24"/>
                <w:szCs w:val="24"/>
              </w:rPr>
              <w:t xml:space="preserve">financial position raised any risks for the </w:t>
            </w:r>
            <w:r w:rsidR="00BD7A8B">
              <w:rPr>
                <w:rFonts w:ascii="Arial" w:hAnsi="Arial" w:cs="Arial"/>
                <w:sz w:val="24"/>
                <w:szCs w:val="24"/>
              </w:rPr>
              <w:t>training centre project.</w:t>
            </w:r>
            <w:r w:rsidR="00FD68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5A4">
              <w:rPr>
                <w:rFonts w:ascii="Arial" w:hAnsi="Arial" w:cs="Arial"/>
                <w:sz w:val="24"/>
                <w:szCs w:val="24"/>
              </w:rPr>
              <w:t xml:space="preserve">Ian Cotter stated that </w:t>
            </w:r>
            <w:r w:rsidR="00BD2767">
              <w:rPr>
                <w:rFonts w:ascii="Arial" w:hAnsi="Arial" w:cs="Arial"/>
                <w:sz w:val="24"/>
                <w:szCs w:val="24"/>
              </w:rPr>
              <w:t xml:space="preserve">at this stage </w:t>
            </w:r>
            <w:r w:rsidR="003755A4">
              <w:rPr>
                <w:rFonts w:ascii="Arial" w:hAnsi="Arial" w:cs="Arial"/>
                <w:sz w:val="24"/>
                <w:szCs w:val="24"/>
              </w:rPr>
              <w:t>th</w:t>
            </w:r>
            <w:r w:rsidR="004D6D7E">
              <w:rPr>
                <w:rFonts w:ascii="Arial" w:hAnsi="Arial" w:cs="Arial"/>
                <w:sz w:val="24"/>
                <w:szCs w:val="24"/>
              </w:rPr>
              <w:t>e</w:t>
            </w:r>
            <w:r w:rsidR="003755A4">
              <w:rPr>
                <w:rFonts w:ascii="Arial" w:hAnsi="Arial" w:cs="Arial"/>
                <w:sz w:val="24"/>
                <w:szCs w:val="24"/>
              </w:rPr>
              <w:t xml:space="preserve">re was </w:t>
            </w:r>
            <w:r w:rsidR="004D6D7E">
              <w:rPr>
                <w:rFonts w:ascii="Arial" w:hAnsi="Arial" w:cs="Arial"/>
                <w:sz w:val="24"/>
                <w:szCs w:val="24"/>
              </w:rPr>
              <w:t xml:space="preserve">financial </w:t>
            </w:r>
            <w:r w:rsidR="003755A4">
              <w:rPr>
                <w:rFonts w:ascii="Arial" w:hAnsi="Arial" w:cs="Arial"/>
                <w:sz w:val="24"/>
                <w:szCs w:val="24"/>
              </w:rPr>
              <w:t xml:space="preserve">confidence </w:t>
            </w:r>
            <w:r w:rsidR="00B9058B">
              <w:rPr>
                <w:rFonts w:ascii="Arial" w:hAnsi="Arial" w:cs="Arial"/>
                <w:sz w:val="24"/>
                <w:szCs w:val="24"/>
              </w:rPr>
              <w:t>based on the current situation</w:t>
            </w:r>
            <w:r w:rsidR="00603A13">
              <w:rPr>
                <w:rFonts w:ascii="Arial" w:hAnsi="Arial" w:cs="Arial"/>
                <w:sz w:val="24"/>
                <w:szCs w:val="24"/>
              </w:rPr>
              <w:t xml:space="preserve">, with the planning application </w:t>
            </w:r>
            <w:r w:rsidR="00E32F4C">
              <w:rPr>
                <w:rFonts w:ascii="Arial" w:hAnsi="Arial" w:cs="Arial"/>
                <w:sz w:val="24"/>
                <w:szCs w:val="24"/>
              </w:rPr>
              <w:t xml:space="preserve">process, </w:t>
            </w:r>
            <w:r w:rsidR="00603A13">
              <w:rPr>
                <w:rFonts w:ascii="Arial" w:hAnsi="Arial" w:cs="Arial"/>
                <w:sz w:val="24"/>
                <w:szCs w:val="24"/>
              </w:rPr>
              <w:t>pr</w:t>
            </w:r>
            <w:r w:rsidR="00727D51">
              <w:rPr>
                <w:rFonts w:ascii="Arial" w:hAnsi="Arial" w:cs="Arial"/>
                <w:sz w:val="24"/>
                <w:szCs w:val="24"/>
              </w:rPr>
              <w:t>ocurement and environmental work having contingencies if required</w:t>
            </w:r>
            <w:r w:rsidR="00E32F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23777" w:rsidRPr="00C877C5" w14:paraId="5E9D2848" w14:textId="77777777" w:rsidTr="003905E1">
        <w:tc>
          <w:tcPr>
            <w:tcW w:w="1381" w:type="dxa"/>
            <w:gridSpan w:val="2"/>
          </w:tcPr>
          <w:p w14:paraId="63B2A82C" w14:textId="77777777" w:rsidR="00623777" w:rsidRDefault="0062377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7EA9D30" w14:textId="77777777" w:rsidR="00623777" w:rsidRDefault="00623777" w:rsidP="003905E1">
            <w:pPr>
              <w:tabs>
                <w:tab w:val="left" w:pos="1193"/>
              </w:tabs>
              <w:spacing w:after="0" w:line="240" w:lineRule="auto"/>
              <w:ind w:hanging="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14:paraId="52744AE0" w14:textId="77777777" w:rsidTr="003905E1">
        <w:tc>
          <w:tcPr>
            <w:tcW w:w="1381" w:type="dxa"/>
            <w:gridSpan w:val="2"/>
            <w:hideMark/>
          </w:tcPr>
          <w:p w14:paraId="7A9E34EC" w14:textId="6A780B5A" w:rsidR="00B23837" w:rsidRPr="003C6A41" w:rsidRDefault="00264199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22/38.5</w:t>
            </w:r>
          </w:p>
        </w:tc>
        <w:tc>
          <w:tcPr>
            <w:tcW w:w="8389" w:type="dxa"/>
            <w:hideMark/>
          </w:tcPr>
          <w:p w14:paraId="09BDD3D5" w14:textId="6D97E59A" w:rsidR="004C48A4" w:rsidRPr="00C877C5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18F1">
              <w:rPr>
                <w:rFonts w:ascii="Arial" w:hAnsi="Arial" w:cs="Arial"/>
                <w:b/>
                <w:bCs/>
                <w:sz w:val="24"/>
                <w:szCs w:val="24"/>
              </w:rPr>
              <w:t>RES</w:t>
            </w:r>
            <w:r w:rsidRPr="00EF11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OLVED: Members noted the current financial position as </w:t>
            </w:r>
            <w:proofErr w:type="gramStart"/>
            <w:r w:rsidRPr="00EF1161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proofErr w:type="gramEnd"/>
            <w:r w:rsidRPr="00EF11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30 </w:t>
            </w:r>
            <w:r w:rsidR="00443405" w:rsidRPr="00EF1161">
              <w:rPr>
                <w:rFonts w:ascii="Arial" w:hAnsi="Arial" w:cs="Arial"/>
                <w:b/>
                <w:bCs/>
                <w:sz w:val="24"/>
                <w:szCs w:val="24"/>
              </w:rPr>
              <w:t>Septem</w:t>
            </w:r>
            <w:r w:rsidR="0084476C" w:rsidRPr="00EF11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ber </w:t>
            </w:r>
            <w:r w:rsidRPr="00EF1161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C7332E" w:rsidRPr="00EF1161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Pr="00EF116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07626" w14:paraId="26795AFD" w14:textId="77777777" w:rsidTr="003905E1">
        <w:tc>
          <w:tcPr>
            <w:tcW w:w="1381" w:type="dxa"/>
            <w:gridSpan w:val="2"/>
          </w:tcPr>
          <w:p w14:paraId="1E131A79" w14:textId="77777777" w:rsidR="00C07626" w:rsidRPr="00C877C5" w:rsidRDefault="00C07626" w:rsidP="00D4046B">
            <w:pPr>
              <w:spacing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5DEB49C1" w14:textId="77777777" w:rsidR="00C07626" w:rsidRPr="00C218F1" w:rsidRDefault="00C07626" w:rsidP="00D4046B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3837" w14:paraId="68C5E4C9" w14:textId="77777777" w:rsidTr="003905E1">
        <w:tc>
          <w:tcPr>
            <w:tcW w:w="1381" w:type="dxa"/>
            <w:gridSpan w:val="2"/>
            <w:hideMark/>
          </w:tcPr>
          <w:p w14:paraId="2FB320D6" w14:textId="28A62927" w:rsidR="00B23837" w:rsidRPr="009F696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9F696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89" w:type="dxa"/>
            <w:hideMark/>
          </w:tcPr>
          <w:p w14:paraId="339B52D8" w14:textId="40B2C0C0" w:rsidR="00B23837" w:rsidRPr="00BF6F53" w:rsidRDefault="00B23837" w:rsidP="003905E1">
            <w:pPr>
              <w:tabs>
                <w:tab w:val="left" w:pos="1193"/>
              </w:tabs>
              <w:spacing w:after="0" w:line="3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F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Report </w:t>
            </w:r>
            <w:r w:rsidR="00731B70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BF6F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Quarter </w:t>
            </w:r>
            <w:r w:rsidR="00712A5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B23837" w14:paraId="7ABE82CE" w14:textId="77777777" w:rsidTr="003905E1">
        <w:tc>
          <w:tcPr>
            <w:tcW w:w="1381" w:type="dxa"/>
            <w:gridSpan w:val="2"/>
          </w:tcPr>
          <w:p w14:paraId="0AE6D554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B828F41" w14:textId="249732FB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14:paraId="440513A3" w14:textId="77777777" w:rsidTr="003905E1">
        <w:tc>
          <w:tcPr>
            <w:tcW w:w="1381" w:type="dxa"/>
            <w:gridSpan w:val="2"/>
            <w:hideMark/>
          </w:tcPr>
          <w:p w14:paraId="79AD2300" w14:textId="644FA149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  <w:hideMark/>
          </w:tcPr>
          <w:p w14:paraId="55449B42" w14:textId="51250852" w:rsidR="005E08EF" w:rsidRPr="00BF6F53" w:rsidRDefault="003F6839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DCFO James 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 xml:space="preserve">introduced the </w:t>
            </w:r>
            <w:r w:rsidR="00C33ECB">
              <w:rPr>
                <w:rFonts w:ascii="Arial" w:hAnsi="Arial" w:cs="Arial"/>
                <w:sz w:val="24"/>
                <w:szCs w:val="24"/>
              </w:rPr>
              <w:t>r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>eport and reported on KLOE 6 – How well do we use resources to manage risks</w:t>
            </w:r>
            <w:r w:rsidR="00573835">
              <w:rPr>
                <w:rFonts w:ascii="Arial" w:hAnsi="Arial" w:cs="Arial"/>
                <w:sz w:val="24"/>
                <w:szCs w:val="24"/>
              </w:rPr>
              <w:t>?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 xml:space="preserve"> In answer to </w:t>
            </w:r>
            <w:r w:rsidR="00B23837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EF1C54">
              <w:rPr>
                <w:rFonts w:ascii="Arial" w:hAnsi="Arial" w:cs="Arial"/>
                <w:sz w:val="24"/>
                <w:szCs w:val="24"/>
              </w:rPr>
              <w:t>Bigg</w:t>
            </w:r>
            <w:r w:rsidR="00DA43B2">
              <w:rPr>
                <w:rFonts w:ascii="Arial" w:hAnsi="Arial" w:cs="Arial"/>
                <w:sz w:val="24"/>
                <w:szCs w:val="24"/>
              </w:rPr>
              <w:t xml:space="preserve">s’ 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>question</w:t>
            </w:r>
            <w:r w:rsidR="00D31AFE">
              <w:rPr>
                <w:rFonts w:ascii="Arial" w:hAnsi="Arial" w:cs="Arial"/>
                <w:sz w:val="24"/>
                <w:szCs w:val="24"/>
              </w:rPr>
              <w:t xml:space="preserve"> as to how ISO55001 accreditation for the Asset Management System would bring about improvements,</w:t>
            </w:r>
            <w:r w:rsidR="00DA43B2">
              <w:rPr>
                <w:rFonts w:ascii="Arial" w:hAnsi="Arial" w:cs="Arial"/>
                <w:sz w:val="24"/>
                <w:szCs w:val="24"/>
              </w:rPr>
              <w:t xml:space="preserve"> DCFO James </w:t>
            </w:r>
            <w:r w:rsidR="001C1CB9">
              <w:rPr>
                <w:rFonts w:ascii="Arial" w:hAnsi="Arial" w:cs="Arial"/>
                <w:sz w:val="24"/>
                <w:szCs w:val="24"/>
              </w:rPr>
              <w:t xml:space="preserve">explained that </w:t>
            </w:r>
            <w:r w:rsidR="00BD7658">
              <w:rPr>
                <w:rFonts w:ascii="Arial" w:hAnsi="Arial" w:cs="Arial"/>
                <w:sz w:val="24"/>
                <w:szCs w:val="24"/>
              </w:rPr>
              <w:t xml:space="preserve">as the Service had a considerable number of assets and operated in a risk environment, </w:t>
            </w:r>
            <w:r w:rsidR="00EA48BB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003D6C">
              <w:rPr>
                <w:rFonts w:ascii="Arial" w:hAnsi="Arial" w:cs="Arial"/>
                <w:sz w:val="24"/>
                <w:szCs w:val="24"/>
              </w:rPr>
              <w:t xml:space="preserve">would give assurance that the 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system was </w:t>
            </w:r>
            <w:r w:rsidR="00BD7658">
              <w:rPr>
                <w:rFonts w:ascii="Arial" w:hAnsi="Arial" w:cs="Arial"/>
                <w:sz w:val="24"/>
                <w:szCs w:val="24"/>
              </w:rPr>
              <w:t>robust,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36248">
              <w:rPr>
                <w:rFonts w:ascii="Arial" w:hAnsi="Arial" w:cs="Arial"/>
                <w:sz w:val="24"/>
                <w:szCs w:val="24"/>
              </w:rPr>
              <w:t xml:space="preserve">the provider 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6B3365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act as a </w:t>
            </w:r>
            <w:r w:rsidR="0079302A">
              <w:rPr>
                <w:rFonts w:ascii="Arial" w:hAnsi="Arial" w:cs="Arial"/>
                <w:sz w:val="24"/>
                <w:szCs w:val="24"/>
              </w:rPr>
              <w:t>critical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 frie</w:t>
            </w:r>
            <w:r w:rsidR="0079302A">
              <w:rPr>
                <w:rFonts w:ascii="Arial" w:hAnsi="Arial" w:cs="Arial"/>
                <w:sz w:val="24"/>
                <w:szCs w:val="24"/>
              </w:rPr>
              <w:t>n</w:t>
            </w:r>
            <w:r w:rsidR="000868BA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ED4919">
              <w:rPr>
                <w:rFonts w:ascii="Arial" w:hAnsi="Arial" w:cs="Arial"/>
                <w:sz w:val="24"/>
                <w:szCs w:val="24"/>
              </w:rPr>
              <w:t>giving third part</w:t>
            </w:r>
            <w:r w:rsidR="00285482">
              <w:rPr>
                <w:rFonts w:ascii="Arial" w:hAnsi="Arial" w:cs="Arial"/>
                <w:sz w:val="24"/>
                <w:szCs w:val="24"/>
              </w:rPr>
              <w:t>y</w:t>
            </w:r>
            <w:r w:rsidR="00ED4919">
              <w:rPr>
                <w:rFonts w:ascii="Arial" w:hAnsi="Arial" w:cs="Arial"/>
                <w:sz w:val="24"/>
                <w:szCs w:val="24"/>
              </w:rPr>
              <w:t xml:space="preserve"> challenge</w:t>
            </w:r>
            <w:r w:rsidR="0079302A">
              <w:rPr>
                <w:rFonts w:ascii="Arial" w:hAnsi="Arial" w:cs="Arial"/>
                <w:sz w:val="24"/>
                <w:szCs w:val="24"/>
              </w:rPr>
              <w:t>.</w:t>
            </w:r>
            <w:r w:rsidR="006378A6">
              <w:rPr>
                <w:rFonts w:ascii="Arial" w:hAnsi="Arial" w:cs="Arial"/>
                <w:sz w:val="24"/>
                <w:szCs w:val="24"/>
              </w:rPr>
              <w:t xml:space="preserve"> CFO Ansell added that as with I</w:t>
            </w:r>
            <w:r w:rsidR="00567C6C">
              <w:rPr>
                <w:rFonts w:ascii="Arial" w:hAnsi="Arial" w:cs="Arial"/>
                <w:sz w:val="24"/>
                <w:szCs w:val="24"/>
              </w:rPr>
              <w:t>SO</w:t>
            </w:r>
            <w:r w:rsidR="006378A6">
              <w:rPr>
                <w:rFonts w:ascii="Arial" w:hAnsi="Arial" w:cs="Arial"/>
                <w:sz w:val="24"/>
                <w:szCs w:val="24"/>
              </w:rPr>
              <w:t xml:space="preserve"> accreditation for Health and Safety </w:t>
            </w:r>
            <w:r w:rsidR="00567C6C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7A5B46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567C6C">
              <w:rPr>
                <w:rFonts w:ascii="Arial" w:hAnsi="Arial" w:cs="Arial"/>
                <w:sz w:val="24"/>
                <w:szCs w:val="24"/>
              </w:rPr>
              <w:t xml:space="preserve">gave assurance to </w:t>
            </w:r>
            <w:r w:rsidR="00567C6C" w:rsidRPr="0047734D">
              <w:rPr>
                <w:rFonts w:ascii="Arial" w:hAnsi="Arial" w:cs="Arial"/>
                <w:sz w:val="24"/>
                <w:szCs w:val="24"/>
              </w:rPr>
              <w:t>HMICFRS</w:t>
            </w:r>
            <w:r w:rsidR="00567C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E5B96" w14:paraId="0AB9A8EA" w14:textId="77777777" w:rsidTr="003905E1">
        <w:tc>
          <w:tcPr>
            <w:tcW w:w="1381" w:type="dxa"/>
            <w:gridSpan w:val="2"/>
          </w:tcPr>
          <w:p w14:paraId="4B9A8B5B" w14:textId="77777777" w:rsidR="009E5B96" w:rsidRPr="003570AA" w:rsidRDefault="009E5B96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2E0F23C" w14:textId="77777777" w:rsidR="009E5B96" w:rsidRPr="003570AA" w:rsidRDefault="009E5B96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B96" w14:paraId="2B811532" w14:textId="77777777" w:rsidTr="003905E1">
        <w:tc>
          <w:tcPr>
            <w:tcW w:w="1381" w:type="dxa"/>
            <w:gridSpan w:val="2"/>
          </w:tcPr>
          <w:p w14:paraId="0F91C692" w14:textId="2939A246" w:rsidR="009E5B96" w:rsidRPr="003570AA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39445F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39445F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</w:tcPr>
          <w:p w14:paraId="667B83ED" w14:textId="0C451EA6" w:rsidR="009E5B96" w:rsidRPr="003570AA" w:rsidRDefault="009E5B96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reply to a </w:t>
            </w:r>
            <w:r w:rsidR="0039445F">
              <w:rPr>
                <w:rFonts w:ascii="Arial" w:hAnsi="Arial" w:cs="Arial"/>
                <w:sz w:val="24"/>
                <w:szCs w:val="24"/>
              </w:rPr>
              <w:t>question from Cllr Hi</w:t>
            </w:r>
            <w:r w:rsidR="006E3AD3">
              <w:rPr>
                <w:rFonts w:ascii="Arial" w:hAnsi="Arial" w:cs="Arial"/>
                <w:sz w:val="24"/>
                <w:szCs w:val="24"/>
              </w:rPr>
              <w:t>l</w:t>
            </w:r>
            <w:r w:rsidR="0039445F">
              <w:rPr>
                <w:rFonts w:ascii="Arial" w:hAnsi="Arial" w:cs="Arial"/>
                <w:sz w:val="24"/>
                <w:szCs w:val="24"/>
              </w:rPr>
              <w:t>liard</w:t>
            </w:r>
            <w:r w:rsidR="005E6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794">
              <w:rPr>
                <w:rFonts w:ascii="Arial" w:hAnsi="Arial" w:cs="Arial"/>
                <w:sz w:val="24"/>
                <w:szCs w:val="24"/>
              </w:rPr>
              <w:t xml:space="preserve">regarding business continuity, CFO Ansell </w:t>
            </w:r>
            <w:r w:rsidR="005F1E76">
              <w:rPr>
                <w:rFonts w:ascii="Arial" w:hAnsi="Arial" w:cs="Arial"/>
                <w:sz w:val="24"/>
                <w:szCs w:val="24"/>
              </w:rPr>
              <w:t xml:space="preserve">provided detail on the use of </w:t>
            </w:r>
            <w:r w:rsidR="00AD4137">
              <w:rPr>
                <w:rFonts w:ascii="Arial" w:hAnsi="Arial" w:cs="Arial"/>
                <w:sz w:val="24"/>
                <w:szCs w:val="24"/>
              </w:rPr>
              <w:t xml:space="preserve">national </w:t>
            </w:r>
            <w:r w:rsidR="00B40404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AD4137">
              <w:rPr>
                <w:rFonts w:ascii="Arial" w:hAnsi="Arial" w:cs="Arial"/>
                <w:sz w:val="24"/>
                <w:szCs w:val="24"/>
              </w:rPr>
              <w:t>assets across the fire se</w:t>
            </w:r>
            <w:r w:rsidR="001F4AE2">
              <w:rPr>
                <w:rFonts w:ascii="Arial" w:hAnsi="Arial" w:cs="Arial"/>
                <w:sz w:val="24"/>
                <w:szCs w:val="24"/>
              </w:rPr>
              <w:t>ctor</w:t>
            </w:r>
            <w:r w:rsidR="009D113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4111E">
              <w:rPr>
                <w:rFonts w:ascii="Arial" w:hAnsi="Arial" w:cs="Arial"/>
                <w:sz w:val="24"/>
                <w:szCs w:val="24"/>
              </w:rPr>
              <w:t xml:space="preserve">preparedness resulting from the loss of staff. </w:t>
            </w:r>
            <w:r w:rsidR="001D111A">
              <w:rPr>
                <w:rFonts w:ascii="Arial" w:hAnsi="Arial" w:cs="Arial"/>
                <w:sz w:val="24"/>
                <w:szCs w:val="24"/>
              </w:rPr>
              <w:t xml:space="preserve">DCFO James referred to the National Risk </w:t>
            </w:r>
            <w:r w:rsidR="009475B8">
              <w:rPr>
                <w:rFonts w:ascii="Arial" w:hAnsi="Arial" w:cs="Arial"/>
                <w:sz w:val="24"/>
                <w:szCs w:val="24"/>
              </w:rPr>
              <w:t>R</w:t>
            </w:r>
            <w:r w:rsidR="001D111A">
              <w:rPr>
                <w:rFonts w:ascii="Arial" w:hAnsi="Arial" w:cs="Arial"/>
                <w:sz w:val="24"/>
                <w:szCs w:val="24"/>
              </w:rPr>
              <w:t xml:space="preserve">egister and the role of Local </w:t>
            </w:r>
            <w:r w:rsidR="009475B8">
              <w:rPr>
                <w:rFonts w:ascii="Arial" w:hAnsi="Arial" w:cs="Arial"/>
                <w:sz w:val="24"/>
                <w:szCs w:val="24"/>
              </w:rPr>
              <w:t>R</w:t>
            </w:r>
            <w:r w:rsidR="001D111A">
              <w:rPr>
                <w:rFonts w:ascii="Arial" w:hAnsi="Arial" w:cs="Arial"/>
                <w:sz w:val="24"/>
                <w:szCs w:val="24"/>
              </w:rPr>
              <w:t xml:space="preserve">esilience Forums </w:t>
            </w:r>
            <w:r w:rsidR="00D77D2F">
              <w:rPr>
                <w:rFonts w:ascii="Arial" w:hAnsi="Arial" w:cs="Arial"/>
                <w:sz w:val="24"/>
                <w:szCs w:val="24"/>
              </w:rPr>
              <w:t>in considering national risks</w:t>
            </w:r>
            <w:r w:rsidR="00A87D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23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356E48">
              <w:rPr>
                <w:rFonts w:ascii="Arial" w:hAnsi="Arial" w:cs="Arial"/>
                <w:sz w:val="24"/>
                <w:szCs w:val="24"/>
              </w:rPr>
              <w:t>arrangements</w:t>
            </w:r>
            <w:r w:rsidR="00A82238">
              <w:rPr>
                <w:rFonts w:ascii="Arial" w:hAnsi="Arial" w:cs="Arial"/>
                <w:sz w:val="24"/>
                <w:szCs w:val="24"/>
              </w:rPr>
              <w:t xml:space="preserve"> with neighbouring </w:t>
            </w:r>
            <w:r w:rsidR="00356E48">
              <w:rPr>
                <w:rFonts w:ascii="Arial" w:hAnsi="Arial" w:cs="Arial"/>
                <w:sz w:val="24"/>
                <w:szCs w:val="24"/>
              </w:rPr>
              <w:t>authorities as well as the value of testing and exercising.</w:t>
            </w:r>
          </w:p>
        </w:tc>
      </w:tr>
      <w:tr w:rsidR="009E5B96" w14:paraId="258F2EA3" w14:textId="77777777" w:rsidTr="003905E1">
        <w:tc>
          <w:tcPr>
            <w:tcW w:w="1381" w:type="dxa"/>
            <w:gridSpan w:val="2"/>
          </w:tcPr>
          <w:p w14:paraId="1216E526" w14:textId="77777777" w:rsidR="009E5B96" w:rsidRPr="003570AA" w:rsidRDefault="009E5B96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361AF4F" w14:textId="77777777" w:rsidR="009E5B96" w:rsidRPr="003570AA" w:rsidRDefault="009E5B96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B96" w:rsidRPr="00867609" w14:paraId="094FF4BA" w14:textId="77777777" w:rsidTr="003905E1">
        <w:tc>
          <w:tcPr>
            <w:tcW w:w="1381" w:type="dxa"/>
            <w:gridSpan w:val="2"/>
          </w:tcPr>
          <w:p w14:paraId="00FCDAE4" w14:textId="2DEC4891" w:rsidR="009E5B96" w:rsidRPr="003570AA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3653FE">
              <w:rPr>
                <w:rFonts w:ascii="Arial" w:hAnsi="Arial" w:cs="Arial"/>
                <w:sz w:val="24"/>
                <w:szCs w:val="24"/>
              </w:rPr>
              <w:t>/</w:t>
            </w:r>
            <w:r w:rsidR="00731B70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3653FE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8389" w:type="dxa"/>
          </w:tcPr>
          <w:p w14:paraId="7F660EBA" w14:textId="198EC27E" w:rsidR="009E5B96" w:rsidRPr="003570AA" w:rsidRDefault="009475B8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6F53">
              <w:rPr>
                <w:rFonts w:ascii="Arial" w:hAnsi="Arial" w:cs="Arial"/>
                <w:sz w:val="24"/>
                <w:szCs w:val="24"/>
              </w:rPr>
              <w:t>Ian Cotter reported on KLOE 7 – How well are we securing an affordable way of managing the risk of fire and other risks now and in the future? Ian Cotter</w:t>
            </w:r>
            <w:r>
              <w:rPr>
                <w:rFonts w:ascii="Arial" w:hAnsi="Arial" w:cs="Arial"/>
                <w:sz w:val="24"/>
                <w:szCs w:val="24"/>
              </w:rPr>
              <w:t xml:space="preserve"> commented that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Member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seminar to cover finance </w:t>
            </w:r>
            <w:r w:rsidR="001A214E">
              <w:rPr>
                <w:rFonts w:ascii="Arial" w:hAnsi="Arial" w:cs="Arial"/>
                <w:sz w:val="24"/>
                <w:szCs w:val="24"/>
              </w:rPr>
              <w:t xml:space="preserve">would take place on 14 December. </w:t>
            </w:r>
            <w:r w:rsidR="00D43A5C">
              <w:rPr>
                <w:rFonts w:ascii="Arial" w:hAnsi="Arial" w:cs="Arial"/>
                <w:sz w:val="24"/>
                <w:szCs w:val="24"/>
              </w:rPr>
              <w:t xml:space="preserve">Some </w:t>
            </w:r>
            <w:r w:rsidR="001E28FB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873EDE">
              <w:rPr>
                <w:rFonts w:ascii="Arial" w:hAnsi="Arial" w:cs="Arial"/>
                <w:sz w:val="24"/>
                <w:szCs w:val="24"/>
              </w:rPr>
              <w:t xml:space="preserve">expressed </w:t>
            </w:r>
            <w:r w:rsidR="00620ED7">
              <w:rPr>
                <w:rFonts w:ascii="Arial" w:hAnsi="Arial" w:cs="Arial"/>
                <w:sz w:val="24"/>
                <w:szCs w:val="24"/>
              </w:rPr>
              <w:t>their concerns on the budget position</w:t>
            </w:r>
            <w:r w:rsidR="00842F07">
              <w:rPr>
                <w:rFonts w:ascii="Arial" w:hAnsi="Arial" w:cs="Arial"/>
                <w:sz w:val="24"/>
                <w:szCs w:val="24"/>
              </w:rPr>
              <w:t xml:space="preserve"> and noted that further detail would be provided at the Member seminar.</w:t>
            </w:r>
          </w:p>
        </w:tc>
      </w:tr>
      <w:tr w:rsidR="00B23837" w14:paraId="735D8303" w14:textId="77777777" w:rsidTr="003905E1">
        <w:tc>
          <w:tcPr>
            <w:tcW w:w="1381" w:type="dxa"/>
            <w:gridSpan w:val="2"/>
          </w:tcPr>
          <w:p w14:paraId="10E86A39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C88B391" w14:textId="77777777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3837" w:rsidRPr="00867609" w14:paraId="67460FE7" w14:textId="77777777" w:rsidTr="003905E1">
        <w:tc>
          <w:tcPr>
            <w:tcW w:w="1381" w:type="dxa"/>
            <w:gridSpan w:val="2"/>
          </w:tcPr>
          <w:p w14:paraId="1161D384" w14:textId="1EC2DCB3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89" w:type="dxa"/>
          </w:tcPr>
          <w:p w14:paraId="16C6E4D9" w14:textId="596FBD34" w:rsidR="00B23837" w:rsidRPr="00867609" w:rsidRDefault="000237DB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609">
              <w:rPr>
                <w:rFonts w:ascii="Arial" w:hAnsi="Arial" w:cs="Arial"/>
                <w:sz w:val="24"/>
                <w:szCs w:val="24"/>
              </w:rPr>
              <w:t xml:space="preserve">DCFO James and </w:t>
            </w:r>
            <w:r w:rsidR="00B23837" w:rsidRPr="00867609">
              <w:rPr>
                <w:rFonts w:ascii="Arial" w:hAnsi="Arial" w:cs="Arial"/>
                <w:sz w:val="24"/>
                <w:szCs w:val="24"/>
              </w:rPr>
              <w:t>Vikki Shearing</w:t>
            </w:r>
            <w:r w:rsidR="007C2A6B" w:rsidRPr="00867609">
              <w:rPr>
                <w:rFonts w:ascii="Arial" w:hAnsi="Arial" w:cs="Arial"/>
                <w:sz w:val="24"/>
                <w:szCs w:val="24"/>
              </w:rPr>
              <w:t>,</w:t>
            </w:r>
            <w:r w:rsidR="00B23837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A6B" w:rsidRPr="00867609">
              <w:rPr>
                <w:rFonts w:ascii="Arial" w:hAnsi="Arial" w:cs="Arial"/>
                <w:sz w:val="24"/>
                <w:szCs w:val="24"/>
              </w:rPr>
              <w:t xml:space="preserve">Head of Corporate Support, </w:t>
            </w:r>
            <w:r w:rsidR="00B23837" w:rsidRPr="00867609">
              <w:rPr>
                <w:rFonts w:ascii="Arial" w:hAnsi="Arial" w:cs="Arial"/>
                <w:sz w:val="24"/>
                <w:szCs w:val="24"/>
              </w:rPr>
              <w:t>reported on KLOE 13 – Are effective governance and decision–</w:t>
            </w:r>
            <w:proofErr w:type="gramStart"/>
            <w:r w:rsidR="00B23837" w:rsidRPr="00867609">
              <w:rPr>
                <w:rFonts w:ascii="Arial" w:hAnsi="Arial" w:cs="Arial"/>
                <w:sz w:val="24"/>
                <w:szCs w:val="24"/>
              </w:rPr>
              <w:t>making arrangements</w:t>
            </w:r>
            <w:proofErr w:type="gramEnd"/>
            <w:r w:rsidR="00B23837" w:rsidRPr="00867609">
              <w:rPr>
                <w:rFonts w:ascii="Arial" w:hAnsi="Arial" w:cs="Arial"/>
                <w:sz w:val="24"/>
                <w:szCs w:val="24"/>
              </w:rPr>
              <w:t xml:space="preserve"> in place?</w:t>
            </w:r>
            <w:r w:rsidR="008E6C71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1C1" w:rsidRPr="00867609">
              <w:rPr>
                <w:rFonts w:ascii="Arial" w:hAnsi="Arial" w:cs="Arial"/>
                <w:sz w:val="24"/>
                <w:szCs w:val="24"/>
              </w:rPr>
              <w:t xml:space="preserve">It was reported that the results of the </w:t>
            </w:r>
            <w:r w:rsidR="00272845" w:rsidRPr="00867609">
              <w:rPr>
                <w:rFonts w:ascii="Arial" w:hAnsi="Arial" w:cs="Arial"/>
                <w:sz w:val="24"/>
                <w:szCs w:val="24"/>
              </w:rPr>
              <w:t xml:space="preserve">HMICFRS inspection were due in January 2023 </w:t>
            </w:r>
            <w:r w:rsidR="00A261A9" w:rsidRPr="00867609">
              <w:rPr>
                <w:rFonts w:ascii="Arial" w:hAnsi="Arial" w:cs="Arial"/>
                <w:sz w:val="24"/>
                <w:szCs w:val="24"/>
              </w:rPr>
              <w:t xml:space="preserve">and that </w:t>
            </w:r>
            <w:r w:rsidR="001E6E2E" w:rsidRPr="0086760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2291E" w:rsidRPr="00867609">
              <w:rPr>
                <w:rFonts w:ascii="Arial" w:hAnsi="Arial" w:cs="Arial"/>
                <w:sz w:val="24"/>
                <w:szCs w:val="24"/>
              </w:rPr>
              <w:t>Service</w:t>
            </w:r>
            <w:r w:rsidR="001E6E2E" w:rsidRPr="00867609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DC0F43" w:rsidRPr="00867609">
              <w:rPr>
                <w:rFonts w:ascii="Arial" w:hAnsi="Arial" w:cs="Arial"/>
                <w:sz w:val="24"/>
                <w:szCs w:val="24"/>
              </w:rPr>
              <w:t xml:space="preserve">reapplying </w:t>
            </w:r>
            <w:r w:rsidR="00E17A4A" w:rsidRPr="00867609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0D00A7" w:rsidRPr="00867609">
              <w:rPr>
                <w:rFonts w:ascii="Arial" w:hAnsi="Arial" w:cs="Arial"/>
                <w:sz w:val="24"/>
                <w:szCs w:val="24"/>
              </w:rPr>
              <w:t>re-</w:t>
            </w:r>
            <w:r w:rsidR="0082291E" w:rsidRPr="00867609">
              <w:rPr>
                <w:rFonts w:ascii="Arial" w:hAnsi="Arial" w:cs="Arial"/>
                <w:sz w:val="24"/>
                <w:szCs w:val="24"/>
              </w:rPr>
              <w:t>accredited</w:t>
            </w:r>
            <w:r w:rsidR="00E17A4A" w:rsidRPr="00867609">
              <w:rPr>
                <w:rFonts w:ascii="Arial" w:hAnsi="Arial" w:cs="Arial"/>
                <w:sz w:val="24"/>
                <w:szCs w:val="24"/>
              </w:rPr>
              <w:t xml:space="preserve"> to the national Cyber </w:t>
            </w:r>
            <w:r w:rsidR="0082291E" w:rsidRPr="00867609">
              <w:rPr>
                <w:rFonts w:ascii="Arial" w:hAnsi="Arial" w:cs="Arial"/>
                <w:sz w:val="24"/>
                <w:szCs w:val="24"/>
              </w:rPr>
              <w:t>Essentials security standard.</w:t>
            </w:r>
          </w:p>
        </w:tc>
      </w:tr>
      <w:tr w:rsidR="00B23837" w14:paraId="770085E7" w14:textId="77777777" w:rsidTr="003905E1">
        <w:tc>
          <w:tcPr>
            <w:tcW w:w="1381" w:type="dxa"/>
            <w:gridSpan w:val="2"/>
          </w:tcPr>
          <w:p w14:paraId="05DCFE2B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B953AE1" w14:textId="77777777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24A0CD6A" w14:textId="77777777" w:rsidTr="003905E1">
        <w:trPr>
          <w:trHeight w:val="851"/>
        </w:trPr>
        <w:tc>
          <w:tcPr>
            <w:tcW w:w="1381" w:type="dxa"/>
            <w:gridSpan w:val="2"/>
          </w:tcPr>
          <w:p w14:paraId="345B3AF9" w14:textId="7DBF110D" w:rsidR="00B23837" w:rsidRPr="00906FE5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906FE5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906FE5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89" w:type="dxa"/>
          </w:tcPr>
          <w:p w14:paraId="2709236D" w14:textId="6396C849" w:rsidR="00E87012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609">
              <w:rPr>
                <w:rFonts w:ascii="Arial" w:hAnsi="Arial" w:cs="Arial"/>
                <w:sz w:val="24"/>
                <w:szCs w:val="24"/>
              </w:rPr>
              <w:t xml:space="preserve">In answer to Cllr </w:t>
            </w:r>
            <w:r w:rsidR="00CD0349" w:rsidRPr="00867609">
              <w:rPr>
                <w:rFonts w:ascii="Arial" w:hAnsi="Arial" w:cs="Arial"/>
                <w:sz w:val="24"/>
                <w:szCs w:val="24"/>
              </w:rPr>
              <w:t>Biggs</w:t>
            </w:r>
            <w:r w:rsidR="006E66E3" w:rsidRPr="00867609">
              <w:rPr>
                <w:rFonts w:ascii="Arial" w:hAnsi="Arial" w:cs="Arial"/>
                <w:sz w:val="24"/>
                <w:szCs w:val="24"/>
              </w:rPr>
              <w:t>’</w:t>
            </w:r>
            <w:r w:rsidR="00CD0349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7609">
              <w:rPr>
                <w:rFonts w:ascii="Arial" w:hAnsi="Arial" w:cs="Arial"/>
                <w:sz w:val="24"/>
                <w:szCs w:val="24"/>
              </w:rPr>
              <w:t>question</w:t>
            </w:r>
            <w:r w:rsidR="00355277" w:rsidRPr="00867609">
              <w:rPr>
                <w:rFonts w:ascii="Arial" w:hAnsi="Arial" w:cs="Arial"/>
                <w:sz w:val="24"/>
                <w:szCs w:val="24"/>
              </w:rPr>
              <w:t xml:space="preserve"> on the independence of considering complaints and </w:t>
            </w:r>
            <w:r w:rsidR="00675137" w:rsidRPr="00867609">
              <w:rPr>
                <w:rFonts w:ascii="Arial" w:hAnsi="Arial" w:cs="Arial"/>
                <w:sz w:val="24"/>
                <w:szCs w:val="24"/>
              </w:rPr>
              <w:t>whether they were independently assessed</w:t>
            </w:r>
            <w:r w:rsidR="00CD0349" w:rsidRPr="00867609">
              <w:rPr>
                <w:rFonts w:ascii="Arial" w:hAnsi="Arial" w:cs="Arial"/>
                <w:sz w:val="24"/>
                <w:szCs w:val="24"/>
              </w:rPr>
              <w:t>, Vikki Shearing explained</w:t>
            </w:r>
            <w:r w:rsidR="0005033C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8D7" w:rsidRPr="00867609">
              <w:rPr>
                <w:rFonts w:ascii="Arial" w:hAnsi="Arial" w:cs="Arial"/>
                <w:sz w:val="24"/>
                <w:szCs w:val="24"/>
              </w:rPr>
              <w:t xml:space="preserve">the process for </w:t>
            </w:r>
            <w:r w:rsidR="00355277" w:rsidRPr="00867609">
              <w:rPr>
                <w:rFonts w:ascii="Arial" w:hAnsi="Arial" w:cs="Arial"/>
                <w:sz w:val="24"/>
                <w:szCs w:val="24"/>
              </w:rPr>
              <w:t>considering</w:t>
            </w:r>
            <w:r w:rsidR="006408D7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758" w:rsidRPr="00867609">
              <w:rPr>
                <w:rFonts w:ascii="Arial" w:hAnsi="Arial" w:cs="Arial"/>
                <w:sz w:val="24"/>
                <w:szCs w:val="24"/>
              </w:rPr>
              <w:t>complaints</w:t>
            </w:r>
            <w:r w:rsidR="00CD0349" w:rsidRPr="00867609">
              <w:rPr>
                <w:rFonts w:ascii="Arial" w:hAnsi="Arial" w:cs="Arial"/>
                <w:sz w:val="24"/>
                <w:szCs w:val="24"/>
              </w:rPr>
              <w:t>.</w:t>
            </w:r>
            <w:r w:rsidR="003D7CDB" w:rsidRPr="00867609">
              <w:rPr>
                <w:rFonts w:ascii="Arial" w:hAnsi="Arial" w:cs="Arial"/>
                <w:sz w:val="24"/>
                <w:szCs w:val="24"/>
              </w:rPr>
              <w:t xml:space="preserve"> The Chair </w:t>
            </w:r>
            <w:r w:rsidR="003F6559" w:rsidRPr="00867609">
              <w:rPr>
                <w:rFonts w:ascii="Arial" w:hAnsi="Arial" w:cs="Arial"/>
                <w:sz w:val="24"/>
                <w:szCs w:val="24"/>
              </w:rPr>
              <w:t xml:space="preserve">suggested </w:t>
            </w:r>
            <w:r w:rsidR="00AD7E4E" w:rsidRPr="00867609">
              <w:rPr>
                <w:rFonts w:ascii="Arial" w:hAnsi="Arial" w:cs="Arial"/>
                <w:sz w:val="24"/>
                <w:szCs w:val="24"/>
              </w:rPr>
              <w:t xml:space="preserve">that if significant and </w:t>
            </w:r>
            <w:r w:rsidR="005E5759" w:rsidRPr="00867609">
              <w:rPr>
                <w:rFonts w:ascii="Arial" w:hAnsi="Arial" w:cs="Arial"/>
                <w:sz w:val="24"/>
                <w:szCs w:val="24"/>
              </w:rPr>
              <w:t xml:space="preserve">Service </w:t>
            </w:r>
            <w:r w:rsidR="00AD7E4E" w:rsidRPr="00867609">
              <w:rPr>
                <w:rFonts w:ascii="Arial" w:hAnsi="Arial" w:cs="Arial"/>
                <w:sz w:val="24"/>
                <w:szCs w:val="24"/>
              </w:rPr>
              <w:t xml:space="preserve">wide changes were made </w:t>
            </w:r>
            <w:proofErr w:type="gramStart"/>
            <w:r w:rsidR="00AD7E4E" w:rsidRPr="00867609"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D11425" w:rsidRPr="00867609">
              <w:rPr>
                <w:rFonts w:ascii="Arial" w:hAnsi="Arial" w:cs="Arial"/>
                <w:sz w:val="24"/>
                <w:szCs w:val="24"/>
              </w:rPr>
              <w:t>result</w:t>
            </w:r>
            <w:r w:rsidR="00AD7E4E" w:rsidRPr="00867609">
              <w:rPr>
                <w:rFonts w:ascii="Arial" w:hAnsi="Arial" w:cs="Arial"/>
                <w:sz w:val="24"/>
                <w:szCs w:val="24"/>
              </w:rPr>
              <w:t xml:space="preserve"> of</w:t>
            </w:r>
            <w:proofErr w:type="gramEnd"/>
            <w:r w:rsidR="00AD7E4E" w:rsidRPr="00867609">
              <w:rPr>
                <w:rFonts w:ascii="Arial" w:hAnsi="Arial" w:cs="Arial"/>
                <w:sz w:val="24"/>
                <w:szCs w:val="24"/>
              </w:rPr>
              <w:t xml:space="preserve"> a complaint </w:t>
            </w:r>
            <w:r w:rsidR="00863D6E" w:rsidRPr="00867609">
              <w:rPr>
                <w:rFonts w:ascii="Arial" w:hAnsi="Arial" w:cs="Arial"/>
                <w:sz w:val="24"/>
                <w:szCs w:val="24"/>
              </w:rPr>
              <w:t xml:space="preserve">then the actions </w:t>
            </w:r>
            <w:r w:rsidR="00A91F1B" w:rsidRPr="00867609">
              <w:rPr>
                <w:rFonts w:ascii="Arial" w:hAnsi="Arial" w:cs="Arial"/>
                <w:sz w:val="24"/>
                <w:szCs w:val="24"/>
              </w:rPr>
              <w:t>c</w:t>
            </w:r>
            <w:r w:rsidR="00863D6E" w:rsidRPr="00867609">
              <w:rPr>
                <w:rFonts w:ascii="Arial" w:hAnsi="Arial" w:cs="Arial"/>
                <w:sz w:val="24"/>
                <w:szCs w:val="24"/>
              </w:rPr>
              <w:t xml:space="preserve">ould be included in the performance </w:t>
            </w:r>
            <w:r w:rsidR="00AD20DE" w:rsidRPr="00867609">
              <w:rPr>
                <w:rFonts w:ascii="Arial" w:hAnsi="Arial" w:cs="Arial"/>
                <w:sz w:val="24"/>
                <w:szCs w:val="24"/>
              </w:rPr>
              <w:t xml:space="preserve">report, </w:t>
            </w:r>
            <w:r w:rsidR="00D11425" w:rsidRPr="00867609">
              <w:rPr>
                <w:rFonts w:ascii="Arial" w:hAnsi="Arial" w:cs="Arial"/>
                <w:sz w:val="24"/>
                <w:szCs w:val="24"/>
              </w:rPr>
              <w:t>itemising</w:t>
            </w:r>
            <w:r w:rsidR="00AD20DE" w:rsidRPr="00867609">
              <w:rPr>
                <w:rFonts w:ascii="Arial" w:hAnsi="Arial" w:cs="Arial"/>
                <w:sz w:val="24"/>
                <w:szCs w:val="24"/>
              </w:rPr>
              <w:t xml:space="preserve"> the changes that ha</w:t>
            </w:r>
            <w:r w:rsidR="00E87012" w:rsidRPr="00867609">
              <w:rPr>
                <w:rFonts w:ascii="Arial" w:hAnsi="Arial" w:cs="Arial"/>
                <w:sz w:val="24"/>
                <w:szCs w:val="24"/>
              </w:rPr>
              <w:t>d</w:t>
            </w:r>
            <w:r w:rsidR="00AD20DE" w:rsidRPr="00867609">
              <w:rPr>
                <w:rFonts w:ascii="Arial" w:hAnsi="Arial" w:cs="Arial"/>
                <w:sz w:val="24"/>
                <w:szCs w:val="24"/>
              </w:rPr>
              <w:t xml:space="preserve"> been made.</w:t>
            </w:r>
            <w:r w:rsidR="00D11425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855" w:rsidRPr="00867609">
              <w:rPr>
                <w:rFonts w:ascii="Arial" w:hAnsi="Arial" w:cs="Arial"/>
                <w:sz w:val="24"/>
                <w:szCs w:val="24"/>
              </w:rPr>
              <w:t>CFO Ansel</w:t>
            </w:r>
            <w:r w:rsidR="00E853F2" w:rsidRPr="00867609">
              <w:rPr>
                <w:rFonts w:ascii="Arial" w:hAnsi="Arial" w:cs="Arial"/>
                <w:sz w:val="24"/>
                <w:szCs w:val="24"/>
              </w:rPr>
              <w:t>l</w:t>
            </w:r>
            <w:r w:rsidR="00232855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DA7" w:rsidRPr="00867609">
              <w:rPr>
                <w:rFonts w:ascii="Arial" w:hAnsi="Arial" w:cs="Arial"/>
                <w:sz w:val="24"/>
                <w:szCs w:val="24"/>
              </w:rPr>
              <w:t xml:space="preserve">explained </w:t>
            </w:r>
            <w:r w:rsidR="00E853F2" w:rsidRPr="00867609">
              <w:rPr>
                <w:rFonts w:ascii="Arial" w:hAnsi="Arial" w:cs="Arial"/>
                <w:sz w:val="24"/>
                <w:szCs w:val="24"/>
              </w:rPr>
              <w:t xml:space="preserve">that if </w:t>
            </w:r>
            <w:r w:rsidR="00AA581D" w:rsidRPr="0086760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853F2" w:rsidRPr="00867609">
              <w:rPr>
                <w:rFonts w:ascii="Arial" w:hAnsi="Arial" w:cs="Arial"/>
                <w:sz w:val="24"/>
                <w:szCs w:val="24"/>
              </w:rPr>
              <w:t xml:space="preserve">changes were </w:t>
            </w:r>
            <w:r w:rsidR="00F857CC" w:rsidRPr="00867609">
              <w:rPr>
                <w:rFonts w:ascii="Arial" w:hAnsi="Arial" w:cs="Arial"/>
                <w:sz w:val="24"/>
                <w:szCs w:val="24"/>
              </w:rPr>
              <w:t xml:space="preserve">strategically </w:t>
            </w:r>
            <w:r w:rsidR="000441D5" w:rsidRPr="00867609">
              <w:rPr>
                <w:rFonts w:ascii="Arial" w:hAnsi="Arial" w:cs="Arial"/>
                <w:sz w:val="24"/>
                <w:szCs w:val="24"/>
              </w:rPr>
              <w:t>significant to result in a change of policy</w:t>
            </w:r>
            <w:r w:rsidR="00AA581D" w:rsidRPr="00867609">
              <w:rPr>
                <w:rFonts w:ascii="Arial" w:hAnsi="Arial" w:cs="Arial"/>
                <w:sz w:val="24"/>
                <w:szCs w:val="24"/>
              </w:rPr>
              <w:t>,</w:t>
            </w:r>
            <w:r w:rsidR="000441D5" w:rsidRPr="00867609">
              <w:rPr>
                <w:rFonts w:ascii="Arial" w:hAnsi="Arial" w:cs="Arial"/>
                <w:sz w:val="24"/>
                <w:szCs w:val="24"/>
              </w:rPr>
              <w:t xml:space="preserve"> this would be brought to the full Authority.</w:t>
            </w:r>
            <w:r w:rsidR="007B00AE" w:rsidRPr="00867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3837" w14:paraId="56AF2F7A" w14:textId="77777777" w:rsidTr="003905E1">
        <w:tc>
          <w:tcPr>
            <w:tcW w:w="1381" w:type="dxa"/>
            <w:gridSpan w:val="2"/>
          </w:tcPr>
          <w:p w14:paraId="24CA94AA" w14:textId="77777777" w:rsidR="00B23837" w:rsidRPr="00906FE5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035E60AB" w14:textId="014656E5" w:rsidR="00E87012" w:rsidRPr="00906FE5" w:rsidRDefault="00E87012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0E31B851" w14:textId="77777777" w:rsidTr="003905E1">
        <w:tc>
          <w:tcPr>
            <w:tcW w:w="1381" w:type="dxa"/>
            <w:gridSpan w:val="2"/>
          </w:tcPr>
          <w:p w14:paraId="19BD2D5F" w14:textId="5CCC3368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D97B1C" w:rsidRPr="0054174C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D97B1C" w:rsidRPr="0054174C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89" w:type="dxa"/>
          </w:tcPr>
          <w:p w14:paraId="659E8A6F" w14:textId="0B33C271" w:rsidR="00B23837" w:rsidRPr="00867609" w:rsidRDefault="00FA5DFD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 </w:t>
            </w:r>
            <w:r w:rsidR="00D97B1C" w:rsidRPr="48F94671">
              <w:rPr>
                <w:rFonts w:ascii="Arial" w:hAnsi="Arial" w:cs="Arial"/>
                <w:sz w:val="24"/>
                <w:szCs w:val="24"/>
              </w:rPr>
              <w:t>Long reported on KLOE 8 – How well do we understand the wellbeing needs of our workforce and act to improve workforce wellbeing</w:t>
            </w:r>
            <w:r w:rsidR="00D97B1C">
              <w:rPr>
                <w:rFonts w:ascii="Arial" w:hAnsi="Arial" w:cs="Arial"/>
                <w:sz w:val="24"/>
                <w:szCs w:val="24"/>
              </w:rPr>
              <w:t>,</w:t>
            </w:r>
            <w:r w:rsidR="00D97B1C" w:rsidRPr="48F94671">
              <w:rPr>
                <w:rFonts w:ascii="Arial" w:hAnsi="Arial" w:cs="Arial"/>
                <w:sz w:val="24"/>
                <w:szCs w:val="24"/>
              </w:rPr>
              <w:t xml:space="preserve"> and KLOE 9 – How well trained and skilled are staff</w:t>
            </w:r>
            <w:r w:rsidR="00D97B1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23837" w14:paraId="00FEF0C5" w14:textId="77777777" w:rsidTr="003905E1">
        <w:tc>
          <w:tcPr>
            <w:tcW w:w="1381" w:type="dxa"/>
            <w:gridSpan w:val="2"/>
          </w:tcPr>
          <w:p w14:paraId="2478B5CC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345D7930" w14:textId="77777777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16944859" w14:textId="77777777" w:rsidTr="003905E1">
        <w:tc>
          <w:tcPr>
            <w:tcW w:w="1381" w:type="dxa"/>
            <w:gridSpan w:val="2"/>
          </w:tcPr>
          <w:p w14:paraId="1DDB24DC" w14:textId="48BE84AA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D97B1C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D97B1C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389" w:type="dxa"/>
          </w:tcPr>
          <w:p w14:paraId="5CCBEEC8" w14:textId="725FC160" w:rsidR="00D97B1C" w:rsidRPr="00BF6F53" w:rsidRDefault="00FA5DFD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 </w:t>
            </w:r>
            <w:r w:rsidR="00D97B1C">
              <w:rPr>
                <w:rFonts w:ascii="Arial" w:hAnsi="Arial" w:cs="Arial"/>
                <w:sz w:val="24"/>
                <w:szCs w:val="24"/>
              </w:rPr>
              <w:t xml:space="preserve">Long </w:t>
            </w:r>
            <w:r w:rsidR="0027779A">
              <w:rPr>
                <w:rFonts w:ascii="Arial" w:hAnsi="Arial" w:cs="Arial"/>
                <w:sz w:val="24"/>
                <w:szCs w:val="24"/>
              </w:rPr>
              <w:t xml:space="preserve">answered </w:t>
            </w:r>
            <w:r w:rsidR="00D97B1C">
              <w:rPr>
                <w:rFonts w:ascii="Arial" w:hAnsi="Arial" w:cs="Arial"/>
                <w:sz w:val="24"/>
                <w:szCs w:val="24"/>
              </w:rPr>
              <w:t>Cllr</w:t>
            </w:r>
            <w:r w:rsidR="00263AE2">
              <w:rPr>
                <w:rFonts w:ascii="Arial" w:hAnsi="Arial" w:cs="Arial"/>
                <w:sz w:val="24"/>
                <w:szCs w:val="24"/>
              </w:rPr>
              <w:t xml:space="preserve"> Pip</w:t>
            </w:r>
            <w:r w:rsidR="00D97B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7E7">
              <w:rPr>
                <w:rFonts w:ascii="Arial" w:hAnsi="Arial" w:cs="Arial"/>
                <w:sz w:val="24"/>
                <w:szCs w:val="24"/>
              </w:rPr>
              <w:t xml:space="preserve">Ridout’s </w:t>
            </w:r>
            <w:r w:rsidR="00D97B1C">
              <w:rPr>
                <w:rFonts w:ascii="Arial" w:hAnsi="Arial" w:cs="Arial"/>
                <w:sz w:val="24"/>
                <w:szCs w:val="24"/>
              </w:rPr>
              <w:t>question regarding</w:t>
            </w:r>
            <w:r w:rsidR="00BE3989">
              <w:rPr>
                <w:rFonts w:ascii="Arial" w:hAnsi="Arial" w:cs="Arial"/>
                <w:sz w:val="24"/>
                <w:szCs w:val="24"/>
              </w:rPr>
              <w:t xml:space="preserve"> staff concerns </w:t>
            </w:r>
            <w:r w:rsidR="007B5BDE">
              <w:rPr>
                <w:rFonts w:ascii="Arial" w:hAnsi="Arial" w:cs="Arial"/>
                <w:sz w:val="24"/>
                <w:szCs w:val="24"/>
              </w:rPr>
              <w:t xml:space="preserve">over </w:t>
            </w:r>
            <w:r w:rsidR="007410CD">
              <w:rPr>
                <w:rFonts w:ascii="Arial" w:hAnsi="Arial" w:cs="Arial"/>
                <w:sz w:val="24"/>
                <w:szCs w:val="24"/>
              </w:rPr>
              <w:t>org</w:t>
            </w:r>
            <w:r w:rsidR="007B5BDE">
              <w:rPr>
                <w:rFonts w:ascii="Arial" w:hAnsi="Arial" w:cs="Arial"/>
                <w:sz w:val="24"/>
                <w:szCs w:val="24"/>
              </w:rPr>
              <w:t xml:space="preserve">anisational change </w:t>
            </w:r>
            <w:r w:rsidR="00945F7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247CC1">
              <w:rPr>
                <w:rFonts w:ascii="Arial" w:hAnsi="Arial" w:cs="Arial"/>
                <w:sz w:val="24"/>
                <w:szCs w:val="24"/>
              </w:rPr>
              <w:t xml:space="preserve">the impact </w:t>
            </w:r>
            <w:r w:rsidR="002E3098">
              <w:rPr>
                <w:rFonts w:ascii="Arial" w:hAnsi="Arial" w:cs="Arial"/>
                <w:sz w:val="24"/>
                <w:szCs w:val="24"/>
              </w:rPr>
              <w:t xml:space="preserve">on staff </w:t>
            </w:r>
            <w:r w:rsidR="00247CC1">
              <w:rPr>
                <w:rFonts w:ascii="Arial" w:hAnsi="Arial" w:cs="Arial"/>
                <w:sz w:val="24"/>
                <w:szCs w:val="24"/>
              </w:rPr>
              <w:t xml:space="preserve">of rises in the cost of living. </w:t>
            </w:r>
            <w:r w:rsidR="00B3004E">
              <w:rPr>
                <w:rFonts w:ascii="Arial" w:hAnsi="Arial" w:cs="Arial"/>
                <w:sz w:val="24"/>
                <w:szCs w:val="24"/>
              </w:rPr>
              <w:t xml:space="preserve">It was stated that </w:t>
            </w:r>
            <w:r w:rsidR="00F935AB">
              <w:rPr>
                <w:rFonts w:ascii="Arial" w:hAnsi="Arial" w:cs="Arial"/>
                <w:sz w:val="24"/>
                <w:szCs w:val="24"/>
              </w:rPr>
              <w:t>processes</w:t>
            </w:r>
            <w:r w:rsidR="00B3004E">
              <w:rPr>
                <w:rFonts w:ascii="Arial" w:hAnsi="Arial" w:cs="Arial"/>
                <w:sz w:val="24"/>
                <w:szCs w:val="24"/>
              </w:rPr>
              <w:t xml:space="preserve"> were in place to provide support</w:t>
            </w:r>
            <w:r w:rsidR="002D2D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098">
              <w:rPr>
                <w:rFonts w:ascii="Arial" w:hAnsi="Arial" w:cs="Arial"/>
                <w:sz w:val="24"/>
                <w:szCs w:val="24"/>
              </w:rPr>
              <w:t xml:space="preserve">to staff </w:t>
            </w:r>
            <w:r w:rsidR="002D2DA7">
              <w:rPr>
                <w:rFonts w:ascii="Arial" w:hAnsi="Arial" w:cs="Arial"/>
                <w:sz w:val="24"/>
                <w:szCs w:val="24"/>
              </w:rPr>
              <w:t>and such matters were not reflected in</w:t>
            </w:r>
            <w:r w:rsidR="0052067E">
              <w:rPr>
                <w:rFonts w:ascii="Arial" w:hAnsi="Arial" w:cs="Arial"/>
                <w:sz w:val="24"/>
                <w:szCs w:val="24"/>
              </w:rPr>
              <w:t xml:space="preserve"> reasons for sickness at present</w:t>
            </w:r>
            <w:r w:rsidR="00B300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14:paraId="62ACE8A4" w14:textId="77777777" w:rsidTr="003905E1">
        <w:tc>
          <w:tcPr>
            <w:tcW w:w="1381" w:type="dxa"/>
            <w:gridSpan w:val="2"/>
          </w:tcPr>
          <w:p w14:paraId="51A84211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4DCA3DAD" w14:textId="77777777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22E4B8B4" w14:textId="77777777" w:rsidTr="003905E1">
        <w:tc>
          <w:tcPr>
            <w:tcW w:w="1381" w:type="dxa"/>
            <w:gridSpan w:val="2"/>
          </w:tcPr>
          <w:p w14:paraId="1E65D0C5" w14:textId="791DFDA4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389" w:type="dxa"/>
          </w:tcPr>
          <w:p w14:paraId="76D9F6F9" w14:textId="37C1CA3F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609">
              <w:rPr>
                <w:rFonts w:ascii="Arial" w:hAnsi="Arial" w:cs="Arial"/>
                <w:sz w:val="24"/>
                <w:szCs w:val="24"/>
              </w:rPr>
              <w:t xml:space="preserve">Vikki Shearing and </w:t>
            </w:r>
            <w:r w:rsidR="00B31A70" w:rsidRPr="00867609">
              <w:rPr>
                <w:rFonts w:ascii="Arial" w:hAnsi="Arial" w:cs="Arial"/>
                <w:sz w:val="24"/>
                <w:szCs w:val="24"/>
              </w:rPr>
              <w:t xml:space="preserve">ACO </w:t>
            </w:r>
            <w:r w:rsidRPr="00867609">
              <w:rPr>
                <w:rFonts w:ascii="Arial" w:hAnsi="Arial" w:cs="Arial"/>
                <w:sz w:val="24"/>
                <w:szCs w:val="24"/>
              </w:rPr>
              <w:t>Long reported on KLOE 10 – How well do we ensure fairness and diversity</w:t>
            </w:r>
            <w:r w:rsidR="001E7A8F" w:rsidRPr="0086760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23837" w14:paraId="1C69F152" w14:textId="77777777" w:rsidTr="003905E1">
        <w:tc>
          <w:tcPr>
            <w:tcW w:w="1381" w:type="dxa"/>
            <w:gridSpan w:val="2"/>
          </w:tcPr>
          <w:p w14:paraId="3B8E89D0" w14:textId="77777777" w:rsidR="00B23837" w:rsidRPr="0054174C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369C11F7" w14:textId="77777777" w:rsidR="00B23837" w:rsidRPr="00BF6F53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6D4B6F16" w14:textId="77777777" w:rsidTr="003905E1">
        <w:tc>
          <w:tcPr>
            <w:tcW w:w="1381" w:type="dxa"/>
            <w:gridSpan w:val="2"/>
          </w:tcPr>
          <w:p w14:paraId="142AF9F7" w14:textId="25AA47F0" w:rsidR="00B23837" w:rsidRPr="0054174C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/</w:t>
            </w:r>
            <w:r w:rsidR="009C005C">
              <w:rPr>
                <w:rFonts w:ascii="Arial" w:hAnsi="Arial" w:cs="Arial"/>
                <w:sz w:val="24"/>
                <w:szCs w:val="24"/>
              </w:rPr>
              <w:t>3</w:t>
            </w:r>
            <w:r w:rsidR="00513AD4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54174C">
              <w:rPr>
                <w:rFonts w:ascii="Arial" w:hAnsi="Arial" w:cs="Arial"/>
                <w:sz w:val="24"/>
                <w:szCs w:val="24"/>
              </w:rPr>
              <w:t>.</w:t>
            </w:r>
            <w:r w:rsidR="00E83E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89" w:type="dxa"/>
          </w:tcPr>
          <w:p w14:paraId="358FEB87" w14:textId="46CBEF59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609">
              <w:rPr>
                <w:rFonts w:ascii="Arial" w:hAnsi="Arial" w:cs="Arial"/>
                <w:sz w:val="24"/>
                <w:szCs w:val="24"/>
              </w:rPr>
              <w:t xml:space="preserve">In reply to </w:t>
            </w:r>
            <w:r w:rsidR="001366D7" w:rsidRPr="0086760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867609">
              <w:rPr>
                <w:rFonts w:ascii="Arial" w:hAnsi="Arial" w:cs="Arial"/>
                <w:sz w:val="24"/>
                <w:szCs w:val="24"/>
              </w:rPr>
              <w:t xml:space="preserve">question from </w:t>
            </w:r>
            <w:r w:rsidR="00946DAF" w:rsidRPr="00867609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Pr="00867609">
              <w:rPr>
                <w:rFonts w:ascii="Arial" w:hAnsi="Arial" w:cs="Arial"/>
                <w:sz w:val="24"/>
                <w:szCs w:val="24"/>
              </w:rPr>
              <w:t>Biggs</w:t>
            </w:r>
            <w:r w:rsidR="001366D7" w:rsidRPr="008676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408D3" w:rsidRPr="00867609">
              <w:rPr>
                <w:rFonts w:ascii="Arial" w:hAnsi="Arial" w:cs="Arial"/>
                <w:sz w:val="24"/>
                <w:szCs w:val="24"/>
              </w:rPr>
              <w:t xml:space="preserve">regarding the recent </w:t>
            </w:r>
            <w:r w:rsidR="00C0608A" w:rsidRPr="00C0608A">
              <w:rPr>
                <w:rFonts w:ascii="Arial" w:hAnsi="Arial" w:cs="Arial"/>
                <w:sz w:val="24"/>
                <w:szCs w:val="24"/>
              </w:rPr>
              <w:t>Independent Culture Review of London Fire Brigade</w:t>
            </w:r>
            <w:r w:rsidR="00E5707E">
              <w:rPr>
                <w:rFonts w:ascii="Arial" w:hAnsi="Arial" w:cs="Arial"/>
                <w:sz w:val="24"/>
                <w:szCs w:val="24"/>
              </w:rPr>
              <w:t xml:space="preserve"> and whether there were concerns </w:t>
            </w:r>
            <w:r w:rsidR="00D3347C"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="00930E85">
              <w:rPr>
                <w:rFonts w:ascii="Arial" w:hAnsi="Arial" w:cs="Arial"/>
                <w:sz w:val="24"/>
                <w:szCs w:val="24"/>
              </w:rPr>
              <w:t>the Service</w:t>
            </w:r>
            <w:r w:rsidR="000C2193">
              <w:rPr>
                <w:rFonts w:ascii="Arial" w:hAnsi="Arial" w:cs="Arial"/>
                <w:sz w:val="24"/>
                <w:szCs w:val="24"/>
              </w:rPr>
              <w:t>,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347C">
              <w:rPr>
                <w:rFonts w:ascii="Arial" w:hAnsi="Arial" w:cs="Arial"/>
                <w:sz w:val="24"/>
                <w:szCs w:val="24"/>
              </w:rPr>
              <w:t xml:space="preserve">ACO 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Long </w:t>
            </w:r>
            <w:r w:rsidR="000C2193">
              <w:rPr>
                <w:rFonts w:ascii="Arial" w:hAnsi="Arial" w:cs="Arial"/>
                <w:sz w:val="24"/>
                <w:szCs w:val="24"/>
              </w:rPr>
              <w:t xml:space="preserve">stated 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1C6FFE">
              <w:rPr>
                <w:rFonts w:ascii="Arial" w:hAnsi="Arial" w:cs="Arial"/>
                <w:sz w:val="24"/>
                <w:szCs w:val="24"/>
              </w:rPr>
              <w:t xml:space="preserve">whilst 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65D67">
              <w:rPr>
                <w:rFonts w:ascii="Arial" w:hAnsi="Arial" w:cs="Arial"/>
                <w:sz w:val="24"/>
                <w:szCs w:val="24"/>
              </w:rPr>
              <w:t>Service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488">
              <w:rPr>
                <w:rFonts w:ascii="Arial" w:hAnsi="Arial" w:cs="Arial"/>
                <w:sz w:val="24"/>
                <w:szCs w:val="24"/>
              </w:rPr>
              <w:t>wa</w:t>
            </w:r>
            <w:r w:rsidR="00C44606">
              <w:rPr>
                <w:rFonts w:ascii="Arial" w:hAnsi="Arial" w:cs="Arial"/>
                <w:sz w:val="24"/>
                <w:szCs w:val="24"/>
              </w:rPr>
              <w:t xml:space="preserve">s in a good place, </w:t>
            </w:r>
            <w:r w:rsidR="001C6FF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665E7">
              <w:rPr>
                <w:rFonts w:ascii="Arial" w:hAnsi="Arial" w:cs="Arial"/>
                <w:sz w:val="24"/>
                <w:szCs w:val="24"/>
              </w:rPr>
              <w:t xml:space="preserve">gap </w:t>
            </w:r>
            <w:r w:rsidR="00865D67">
              <w:rPr>
                <w:rFonts w:ascii="Arial" w:hAnsi="Arial" w:cs="Arial"/>
                <w:sz w:val="24"/>
                <w:szCs w:val="24"/>
              </w:rPr>
              <w:t>analysis</w:t>
            </w:r>
            <w:r w:rsidR="00C446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488">
              <w:rPr>
                <w:rFonts w:ascii="Arial" w:hAnsi="Arial" w:cs="Arial"/>
                <w:sz w:val="24"/>
                <w:szCs w:val="24"/>
              </w:rPr>
              <w:t>wa</w:t>
            </w:r>
            <w:r w:rsidR="00C44606">
              <w:rPr>
                <w:rFonts w:ascii="Arial" w:hAnsi="Arial" w:cs="Arial"/>
                <w:sz w:val="24"/>
                <w:szCs w:val="24"/>
              </w:rPr>
              <w:t xml:space="preserve">s being undertaken and this </w:t>
            </w:r>
            <w:r w:rsidR="00E94488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C44606"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 w:rsidR="003C5F4B">
              <w:rPr>
                <w:rFonts w:ascii="Arial" w:hAnsi="Arial" w:cs="Arial"/>
                <w:sz w:val="24"/>
                <w:szCs w:val="24"/>
              </w:rPr>
              <w:t>discussion wit</w:t>
            </w:r>
            <w:r w:rsidR="00C61444">
              <w:rPr>
                <w:rFonts w:ascii="Arial" w:hAnsi="Arial" w:cs="Arial"/>
                <w:sz w:val="24"/>
                <w:szCs w:val="24"/>
              </w:rPr>
              <w:t>h</w:t>
            </w:r>
            <w:r w:rsidR="003C5F4B">
              <w:rPr>
                <w:rFonts w:ascii="Arial" w:hAnsi="Arial" w:cs="Arial"/>
                <w:sz w:val="24"/>
                <w:szCs w:val="24"/>
              </w:rPr>
              <w:t xml:space="preserve"> focus groups and sharing views for future improvements.</w:t>
            </w:r>
            <w:r w:rsidR="00C61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1A31">
              <w:rPr>
                <w:rFonts w:ascii="Arial" w:hAnsi="Arial" w:cs="Arial"/>
                <w:sz w:val="24"/>
                <w:szCs w:val="24"/>
              </w:rPr>
              <w:t xml:space="preserve">DCFO James added that </w:t>
            </w:r>
            <w:r w:rsidR="00AF2F6B">
              <w:rPr>
                <w:rFonts w:ascii="Arial" w:hAnsi="Arial" w:cs="Arial"/>
                <w:sz w:val="24"/>
                <w:szCs w:val="24"/>
              </w:rPr>
              <w:t xml:space="preserve">the Service was driving for a better workplace </w:t>
            </w:r>
            <w:r w:rsidR="007B4BFF">
              <w:rPr>
                <w:rFonts w:ascii="Arial" w:hAnsi="Arial" w:cs="Arial"/>
                <w:sz w:val="24"/>
                <w:szCs w:val="24"/>
              </w:rPr>
              <w:t xml:space="preserve">and CFO Ansell </w:t>
            </w:r>
            <w:r w:rsidR="00755FEB">
              <w:rPr>
                <w:rFonts w:ascii="Arial" w:hAnsi="Arial" w:cs="Arial"/>
                <w:sz w:val="24"/>
                <w:szCs w:val="24"/>
              </w:rPr>
              <w:t xml:space="preserve">stated that following consideration of the </w:t>
            </w:r>
            <w:r w:rsidR="00550C64">
              <w:rPr>
                <w:rFonts w:ascii="Arial" w:hAnsi="Arial" w:cs="Arial"/>
                <w:sz w:val="24"/>
                <w:szCs w:val="24"/>
              </w:rPr>
              <w:t>report’s</w:t>
            </w:r>
            <w:r w:rsidR="00755FEB">
              <w:rPr>
                <w:rFonts w:ascii="Arial" w:hAnsi="Arial" w:cs="Arial"/>
                <w:sz w:val="24"/>
                <w:szCs w:val="24"/>
              </w:rPr>
              <w:t xml:space="preserve"> recommendation</w:t>
            </w:r>
            <w:r w:rsidR="007E2F6E">
              <w:rPr>
                <w:rFonts w:ascii="Arial" w:hAnsi="Arial" w:cs="Arial"/>
                <w:sz w:val="24"/>
                <w:szCs w:val="24"/>
              </w:rPr>
              <w:t>s</w:t>
            </w:r>
            <w:r w:rsidR="00755FEB">
              <w:rPr>
                <w:rFonts w:ascii="Arial" w:hAnsi="Arial" w:cs="Arial"/>
                <w:sz w:val="24"/>
                <w:szCs w:val="24"/>
              </w:rPr>
              <w:t xml:space="preserve"> and the gap analysis</w:t>
            </w:r>
            <w:r w:rsidR="006B36D3">
              <w:rPr>
                <w:rFonts w:ascii="Arial" w:hAnsi="Arial" w:cs="Arial"/>
                <w:sz w:val="24"/>
                <w:szCs w:val="24"/>
              </w:rPr>
              <w:t>,</w:t>
            </w:r>
            <w:r w:rsidR="00755F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0C64">
              <w:rPr>
                <w:rFonts w:ascii="Arial" w:hAnsi="Arial" w:cs="Arial"/>
                <w:sz w:val="24"/>
                <w:szCs w:val="24"/>
              </w:rPr>
              <w:t>an update would be provided to Members.</w:t>
            </w:r>
          </w:p>
        </w:tc>
      </w:tr>
      <w:tr w:rsidR="00B23837" w14:paraId="4DA9A929" w14:textId="77777777" w:rsidTr="003905E1">
        <w:tc>
          <w:tcPr>
            <w:tcW w:w="1381" w:type="dxa"/>
            <w:gridSpan w:val="2"/>
          </w:tcPr>
          <w:p w14:paraId="0B6693ED" w14:textId="77777777" w:rsidR="00B23837" w:rsidRPr="0054174C" w:rsidRDefault="00B23837" w:rsidP="003C6A41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7E48E5ED" w14:textId="77777777" w:rsidR="00B23837" w:rsidRPr="00BF6F53" w:rsidRDefault="00B23837" w:rsidP="003C6A4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4FFAF4C2" w14:textId="77777777" w:rsidTr="003905E1">
        <w:tc>
          <w:tcPr>
            <w:tcW w:w="1381" w:type="dxa"/>
            <w:gridSpan w:val="2"/>
            <w:hideMark/>
          </w:tcPr>
          <w:p w14:paraId="08941E08" w14:textId="79DEAD63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9C005C" w:rsidRPr="003C6A41">
              <w:rPr>
                <w:rFonts w:ascii="Arial" w:hAnsi="Arial" w:cs="Arial"/>
                <w:sz w:val="24"/>
                <w:szCs w:val="24"/>
              </w:rPr>
              <w:t>3</w:t>
            </w:r>
            <w:r w:rsidR="00513AD4" w:rsidRPr="003C6A41">
              <w:rPr>
                <w:rFonts w:ascii="Arial" w:hAnsi="Arial" w:cs="Arial"/>
                <w:sz w:val="24"/>
                <w:szCs w:val="24"/>
              </w:rPr>
              <w:t>9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.1</w:t>
            </w:r>
            <w:r w:rsidR="00E83ECE" w:rsidRPr="003C6A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89" w:type="dxa"/>
            <w:hideMark/>
          </w:tcPr>
          <w:p w14:paraId="780E19A6" w14:textId="42BFDBF4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RESOLVED: Members reviewed and approved the Quarter </w:t>
            </w:r>
            <w:r w:rsidR="00A42F2B"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7A30" w:rsidRPr="00867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2022-23 </w:t>
            </w: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Performance, as detailed in Appendix A of the Report.</w:t>
            </w:r>
          </w:p>
        </w:tc>
      </w:tr>
      <w:tr w:rsidR="00B23837" w14:paraId="4741F258" w14:textId="77777777" w:rsidTr="003905E1">
        <w:tc>
          <w:tcPr>
            <w:tcW w:w="1381" w:type="dxa"/>
            <w:gridSpan w:val="2"/>
          </w:tcPr>
          <w:p w14:paraId="698C8F44" w14:textId="77777777" w:rsidR="00B23837" w:rsidRPr="00AF62F9" w:rsidRDefault="00B23837" w:rsidP="004F5ADF">
            <w:pPr>
              <w:spacing w:line="240" w:lineRule="auto"/>
              <w:ind w:left="18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8389" w:type="dxa"/>
          </w:tcPr>
          <w:p w14:paraId="3552DF01" w14:textId="35604CCF" w:rsidR="005B70F8" w:rsidRPr="00AF62F9" w:rsidRDefault="005B70F8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</w:tr>
      <w:tr w:rsidR="00B23837" w:rsidRPr="00867609" w14:paraId="69A58E20" w14:textId="77777777" w:rsidTr="003905E1">
        <w:trPr>
          <w:trHeight w:val="450"/>
        </w:trPr>
        <w:tc>
          <w:tcPr>
            <w:tcW w:w="1381" w:type="dxa"/>
            <w:gridSpan w:val="2"/>
            <w:hideMark/>
          </w:tcPr>
          <w:p w14:paraId="47FAF0A9" w14:textId="1016DC21" w:rsidR="00B23837" w:rsidRPr="00867609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396F48"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389" w:type="dxa"/>
            <w:hideMark/>
          </w:tcPr>
          <w:p w14:paraId="7AC16DFD" w14:textId="5D999EAD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Strategic Risk Register</w:t>
            </w:r>
          </w:p>
        </w:tc>
      </w:tr>
      <w:tr w:rsidR="00B23837" w:rsidRPr="00867609" w14:paraId="6C98EED7" w14:textId="77777777" w:rsidTr="003905E1">
        <w:tc>
          <w:tcPr>
            <w:tcW w:w="1381" w:type="dxa"/>
            <w:gridSpan w:val="2"/>
          </w:tcPr>
          <w:p w14:paraId="0F4A59BD" w14:textId="1C621CCF" w:rsidR="00B23837" w:rsidRPr="00FD606E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FD606E">
              <w:rPr>
                <w:rFonts w:ascii="Arial" w:hAnsi="Arial" w:cs="Arial"/>
                <w:sz w:val="24"/>
                <w:szCs w:val="24"/>
              </w:rPr>
              <w:t>/</w:t>
            </w:r>
            <w:r w:rsidR="00396F48">
              <w:rPr>
                <w:rFonts w:ascii="Arial" w:hAnsi="Arial" w:cs="Arial"/>
                <w:sz w:val="24"/>
                <w:szCs w:val="24"/>
              </w:rPr>
              <w:t>40</w:t>
            </w:r>
            <w:r w:rsidR="00B23837" w:rsidRPr="00FD606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389" w:type="dxa"/>
          </w:tcPr>
          <w:p w14:paraId="5CEC3422" w14:textId="67A4EF14" w:rsidR="00B23837" w:rsidRPr="00AA0709" w:rsidRDefault="003F6839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DCFO James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 xml:space="preserve"> introduced the </w:t>
            </w:r>
            <w:r w:rsidR="00864977">
              <w:rPr>
                <w:rFonts w:ascii="Arial" w:hAnsi="Arial" w:cs="Arial"/>
                <w:sz w:val="24"/>
                <w:szCs w:val="24"/>
              </w:rPr>
              <w:t>r</w:t>
            </w:r>
            <w:r w:rsidR="00B23837" w:rsidRPr="48F94671">
              <w:rPr>
                <w:rFonts w:ascii="Arial" w:hAnsi="Arial" w:cs="Arial"/>
                <w:sz w:val="24"/>
                <w:szCs w:val="24"/>
              </w:rPr>
              <w:t>eport.</w:t>
            </w:r>
          </w:p>
        </w:tc>
      </w:tr>
      <w:tr w:rsidR="00B23837" w:rsidRPr="00CB6701" w14:paraId="67400DFC" w14:textId="77777777" w:rsidTr="003905E1">
        <w:tc>
          <w:tcPr>
            <w:tcW w:w="1381" w:type="dxa"/>
            <w:gridSpan w:val="2"/>
          </w:tcPr>
          <w:p w14:paraId="4C9EB553" w14:textId="77777777" w:rsidR="00B23837" w:rsidRPr="00FD606E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1316A837" w14:textId="77777777" w:rsidR="00B23837" w:rsidRPr="00AA07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22338D53" w14:textId="77777777" w:rsidTr="003905E1">
        <w:tc>
          <w:tcPr>
            <w:tcW w:w="1381" w:type="dxa"/>
            <w:gridSpan w:val="2"/>
          </w:tcPr>
          <w:p w14:paraId="1F656BBE" w14:textId="54030040" w:rsidR="00B23837" w:rsidRPr="00FD606E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FD606E">
              <w:rPr>
                <w:rFonts w:ascii="Arial" w:hAnsi="Arial" w:cs="Arial"/>
                <w:sz w:val="24"/>
                <w:szCs w:val="24"/>
              </w:rPr>
              <w:t>/</w:t>
            </w:r>
            <w:r w:rsidR="00396F48">
              <w:rPr>
                <w:rFonts w:ascii="Arial" w:hAnsi="Arial" w:cs="Arial"/>
                <w:sz w:val="24"/>
                <w:szCs w:val="24"/>
              </w:rPr>
              <w:t>40</w:t>
            </w:r>
            <w:r w:rsidR="00B23837" w:rsidRPr="00FD606E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8389" w:type="dxa"/>
          </w:tcPr>
          <w:p w14:paraId="746D5A71" w14:textId="72718ECE" w:rsidR="00B23837" w:rsidRPr="00AA0709" w:rsidRDefault="00A23DAE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8F94671">
              <w:rPr>
                <w:rFonts w:ascii="Arial" w:hAnsi="Arial" w:cs="Arial"/>
                <w:sz w:val="24"/>
                <w:szCs w:val="24"/>
              </w:rPr>
              <w:t xml:space="preserve">In answer to </w:t>
            </w:r>
            <w:r>
              <w:rPr>
                <w:rFonts w:ascii="Arial" w:hAnsi="Arial" w:cs="Arial"/>
                <w:sz w:val="24"/>
                <w:szCs w:val="24"/>
              </w:rPr>
              <w:t>Cllr Biggs</w:t>
            </w:r>
            <w:r w:rsidR="006E66E3">
              <w:rPr>
                <w:rFonts w:ascii="Arial" w:hAnsi="Arial" w:cs="Arial"/>
                <w:sz w:val="24"/>
                <w:szCs w:val="24"/>
              </w:rPr>
              <w:t>’</w:t>
            </w:r>
            <w:r w:rsidRPr="48F94671">
              <w:rPr>
                <w:rFonts w:ascii="Arial" w:hAnsi="Arial" w:cs="Arial"/>
                <w:sz w:val="24"/>
                <w:szCs w:val="24"/>
              </w:rPr>
              <w:t xml:space="preserve"> question, </w:t>
            </w:r>
            <w:r w:rsidR="00FC4FA1">
              <w:rPr>
                <w:rFonts w:ascii="Arial" w:hAnsi="Arial" w:cs="Arial"/>
                <w:sz w:val="24"/>
                <w:szCs w:val="24"/>
              </w:rPr>
              <w:t xml:space="preserve">DCFO James and </w:t>
            </w:r>
            <w:r w:rsidR="0010598F">
              <w:rPr>
                <w:rFonts w:ascii="Arial" w:hAnsi="Arial" w:cs="Arial"/>
                <w:sz w:val="24"/>
                <w:szCs w:val="24"/>
              </w:rPr>
              <w:t>Vikki Shearing</w:t>
            </w:r>
            <w:r w:rsidRPr="48F94671">
              <w:rPr>
                <w:rFonts w:ascii="Arial" w:hAnsi="Arial" w:cs="Arial"/>
                <w:sz w:val="24"/>
                <w:szCs w:val="24"/>
              </w:rPr>
              <w:t xml:space="preserve"> explained </w:t>
            </w:r>
            <w:r w:rsidR="007F15BD">
              <w:rPr>
                <w:rFonts w:ascii="Arial" w:hAnsi="Arial" w:cs="Arial"/>
                <w:sz w:val="24"/>
                <w:szCs w:val="24"/>
              </w:rPr>
              <w:t xml:space="preserve">how the Service </w:t>
            </w:r>
            <w:r w:rsidR="009B732F">
              <w:rPr>
                <w:rFonts w:ascii="Arial" w:hAnsi="Arial" w:cs="Arial"/>
                <w:sz w:val="24"/>
                <w:szCs w:val="24"/>
              </w:rPr>
              <w:t xml:space="preserve">protected itself from </w:t>
            </w:r>
            <w:r w:rsidR="00FC67F9">
              <w:rPr>
                <w:rFonts w:ascii="Arial" w:hAnsi="Arial" w:cs="Arial"/>
                <w:sz w:val="24"/>
                <w:szCs w:val="24"/>
              </w:rPr>
              <w:t xml:space="preserve">cyber threats and </w:t>
            </w:r>
            <w:r w:rsidR="00BA2FB0">
              <w:rPr>
                <w:rFonts w:ascii="Arial" w:hAnsi="Arial" w:cs="Arial"/>
                <w:sz w:val="24"/>
                <w:szCs w:val="24"/>
              </w:rPr>
              <w:t>attacks</w:t>
            </w:r>
            <w:r w:rsidR="00FC67F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BA2FB0">
              <w:rPr>
                <w:rFonts w:ascii="Arial" w:hAnsi="Arial" w:cs="Arial"/>
                <w:sz w:val="24"/>
                <w:szCs w:val="24"/>
              </w:rPr>
              <w:t>its suppliers</w:t>
            </w:r>
            <w:r w:rsidR="00A017A3">
              <w:rPr>
                <w:rFonts w:ascii="Arial" w:hAnsi="Arial" w:cs="Arial"/>
                <w:sz w:val="24"/>
                <w:szCs w:val="24"/>
              </w:rPr>
              <w:t xml:space="preserve">, which might afford the opportunity to compromise </w:t>
            </w:r>
            <w:r w:rsidR="00493839">
              <w:rPr>
                <w:rFonts w:ascii="Arial" w:hAnsi="Arial" w:cs="Arial"/>
                <w:sz w:val="24"/>
                <w:szCs w:val="24"/>
              </w:rPr>
              <w:t xml:space="preserve">the Services’ </w:t>
            </w:r>
            <w:r w:rsidR="00CD3768">
              <w:rPr>
                <w:rFonts w:ascii="Arial" w:hAnsi="Arial" w:cs="Arial"/>
                <w:sz w:val="24"/>
                <w:szCs w:val="24"/>
              </w:rPr>
              <w:t>databases</w:t>
            </w:r>
            <w:r w:rsidR="00D63A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:rsidRPr="00CB6701" w14:paraId="62284ED9" w14:textId="77777777" w:rsidTr="003905E1">
        <w:tc>
          <w:tcPr>
            <w:tcW w:w="1381" w:type="dxa"/>
            <w:gridSpan w:val="2"/>
          </w:tcPr>
          <w:p w14:paraId="7FF27823" w14:textId="77777777" w:rsidR="00B23837" w:rsidRPr="00FD606E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9" w:type="dxa"/>
          </w:tcPr>
          <w:p w14:paraId="22D50B89" w14:textId="77777777" w:rsidR="00B23837" w:rsidRPr="00AA07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3837" w:rsidRPr="00867609" w14:paraId="30E41625" w14:textId="77777777" w:rsidTr="00610662">
        <w:tc>
          <w:tcPr>
            <w:tcW w:w="1381" w:type="dxa"/>
            <w:gridSpan w:val="2"/>
            <w:hideMark/>
          </w:tcPr>
          <w:p w14:paraId="420F9CED" w14:textId="07CE6949" w:rsidR="00B23837" w:rsidRPr="003C6A41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3C6A41"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/</w:t>
            </w:r>
            <w:r w:rsidR="00396F48" w:rsidRPr="003C6A41">
              <w:rPr>
                <w:rFonts w:ascii="Arial" w:hAnsi="Arial" w:cs="Arial"/>
                <w:sz w:val="24"/>
                <w:szCs w:val="24"/>
              </w:rPr>
              <w:t>40</w:t>
            </w:r>
            <w:r w:rsidR="00B23837" w:rsidRPr="003C6A41">
              <w:rPr>
                <w:rFonts w:ascii="Arial" w:hAnsi="Arial" w:cs="Arial"/>
                <w:sz w:val="24"/>
                <w:szCs w:val="24"/>
              </w:rPr>
              <w:t>.</w:t>
            </w:r>
            <w:r w:rsidR="002A6A16" w:rsidRPr="003C6A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89" w:type="dxa"/>
            <w:hideMark/>
          </w:tcPr>
          <w:p w14:paraId="6FF8A523" w14:textId="6E7396EA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609">
              <w:rPr>
                <w:rFonts w:ascii="Arial" w:hAnsi="Arial" w:cs="Arial"/>
                <w:b/>
                <w:bCs/>
                <w:sz w:val="24"/>
                <w:szCs w:val="24"/>
              </w:rPr>
              <w:t>RESOLVED: Members reviewed and noted the strategic risks and mitigations, as detailed in Appendix A of the Report.</w:t>
            </w:r>
          </w:p>
        </w:tc>
      </w:tr>
      <w:tr w:rsidR="00B23837" w:rsidRPr="00CB6701" w14:paraId="6FF1E3D2" w14:textId="77777777" w:rsidTr="00610662">
        <w:tc>
          <w:tcPr>
            <w:tcW w:w="1381" w:type="dxa"/>
            <w:gridSpan w:val="2"/>
          </w:tcPr>
          <w:p w14:paraId="3932489B" w14:textId="77777777" w:rsidR="00B23837" w:rsidRPr="00AA0709" w:rsidRDefault="00B23837" w:rsidP="004F5ADF">
            <w:pPr>
              <w:spacing w:line="240" w:lineRule="auto"/>
              <w:ind w:left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9" w:type="dxa"/>
          </w:tcPr>
          <w:p w14:paraId="127D6755" w14:textId="77777777" w:rsidR="00B23837" w:rsidRPr="00C218F1" w:rsidRDefault="00B23837" w:rsidP="003905E1">
            <w:pPr>
              <w:tabs>
                <w:tab w:val="left" w:pos="1193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3837" w:rsidRPr="00CB6701" w14:paraId="467A3D76" w14:textId="77777777" w:rsidTr="003905E1">
        <w:tc>
          <w:tcPr>
            <w:tcW w:w="1267" w:type="dxa"/>
            <w:hideMark/>
          </w:tcPr>
          <w:p w14:paraId="4D548BB5" w14:textId="1313738D" w:rsidR="00B23837" w:rsidRPr="00AA0709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B23837" w:rsidRPr="00AA070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396FB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96F4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3" w:type="dxa"/>
            <w:gridSpan w:val="2"/>
            <w:hideMark/>
          </w:tcPr>
          <w:p w14:paraId="41932EE1" w14:textId="486FFF91" w:rsidR="00B23837" w:rsidRPr="00AA07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7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3C6A4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AA07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 </w:t>
            </w:r>
            <w:r w:rsidR="003C6A4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AA0709">
              <w:rPr>
                <w:rFonts w:ascii="Arial" w:hAnsi="Arial" w:cs="Arial"/>
                <w:b/>
                <w:bCs/>
                <w:sz w:val="24"/>
                <w:szCs w:val="24"/>
              </w:rPr>
              <w:t>eeting</w:t>
            </w:r>
          </w:p>
        </w:tc>
      </w:tr>
      <w:tr w:rsidR="00B23837" w:rsidRPr="00867609" w14:paraId="7AA3B7B5" w14:textId="77777777" w:rsidTr="003905E1">
        <w:tc>
          <w:tcPr>
            <w:tcW w:w="1267" w:type="dxa"/>
          </w:tcPr>
          <w:p w14:paraId="5A94BBE5" w14:textId="77777777" w:rsidR="00B23837" w:rsidRPr="00867609" w:rsidRDefault="00B23837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3" w:type="dxa"/>
            <w:gridSpan w:val="2"/>
          </w:tcPr>
          <w:p w14:paraId="7039F61D" w14:textId="77777777" w:rsidR="00B23837" w:rsidRPr="008676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837" w:rsidRPr="00867609" w14:paraId="5116C38E" w14:textId="77777777" w:rsidTr="003905E1">
        <w:tc>
          <w:tcPr>
            <w:tcW w:w="1267" w:type="dxa"/>
            <w:hideMark/>
          </w:tcPr>
          <w:p w14:paraId="75CBA0A6" w14:textId="04FAAEAA" w:rsidR="00B23837" w:rsidRPr="00AA0709" w:rsidRDefault="00C7332E" w:rsidP="004F5ADF">
            <w:pPr>
              <w:spacing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23837" w:rsidRPr="00AA0709">
              <w:rPr>
                <w:rFonts w:ascii="Arial" w:hAnsi="Arial" w:cs="Arial"/>
                <w:sz w:val="24"/>
                <w:szCs w:val="24"/>
              </w:rPr>
              <w:t>/</w:t>
            </w:r>
            <w:r w:rsidR="00396FBD">
              <w:rPr>
                <w:rFonts w:ascii="Arial" w:hAnsi="Arial" w:cs="Arial"/>
                <w:sz w:val="24"/>
                <w:szCs w:val="24"/>
              </w:rPr>
              <w:t>4</w:t>
            </w:r>
            <w:r w:rsidR="009D15E4">
              <w:rPr>
                <w:rFonts w:ascii="Arial" w:hAnsi="Arial" w:cs="Arial"/>
                <w:sz w:val="24"/>
                <w:szCs w:val="24"/>
              </w:rPr>
              <w:t>1</w:t>
            </w:r>
            <w:r w:rsidR="00B23837" w:rsidRPr="00AA0709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503" w:type="dxa"/>
            <w:gridSpan w:val="2"/>
            <w:hideMark/>
          </w:tcPr>
          <w:p w14:paraId="46CD67DF" w14:textId="5FACAEA1" w:rsidR="00B23837" w:rsidRPr="00AA07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609">
              <w:rPr>
                <w:rFonts w:ascii="Arial" w:hAnsi="Arial" w:cs="Arial"/>
                <w:sz w:val="24"/>
                <w:szCs w:val="24"/>
              </w:rPr>
              <w:t xml:space="preserve">The Chair confirmed the date of the next Finance &amp; Audit Committee meeting as </w:t>
            </w:r>
            <w:r w:rsidR="00776127" w:rsidRPr="00867609">
              <w:rPr>
                <w:rFonts w:ascii="Arial" w:hAnsi="Arial" w:cs="Arial"/>
                <w:sz w:val="24"/>
                <w:szCs w:val="24"/>
              </w:rPr>
              <w:t>8</w:t>
            </w:r>
            <w:r w:rsidR="005E098D" w:rsidRPr="00867609">
              <w:rPr>
                <w:rFonts w:ascii="Arial" w:hAnsi="Arial" w:cs="Arial"/>
                <w:sz w:val="24"/>
                <w:szCs w:val="24"/>
              </w:rPr>
              <w:t xml:space="preserve"> March 202</w:t>
            </w:r>
            <w:r w:rsidR="00776127" w:rsidRPr="00867609">
              <w:rPr>
                <w:rFonts w:ascii="Arial" w:hAnsi="Arial" w:cs="Arial"/>
                <w:sz w:val="24"/>
                <w:szCs w:val="24"/>
              </w:rPr>
              <w:t>3</w:t>
            </w:r>
            <w:r w:rsidRPr="00867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3837" w:rsidRPr="00CB6701" w14:paraId="1C17D7B9" w14:textId="77777777" w:rsidTr="003905E1">
        <w:tc>
          <w:tcPr>
            <w:tcW w:w="1267" w:type="dxa"/>
          </w:tcPr>
          <w:p w14:paraId="71590DDA" w14:textId="77777777" w:rsidR="00B23837" w:rsidRPr="00AA0709" w:rsidRDefault="00B23837" w:rsidP="004F5ADF">
            <w:pPr>
              <w:spacing w:after="120" w:line="240" w:lineRule="auto"/>
              <w:ind w:left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3" w:type="dxa"/>
            <w:gridSpan w:val="2"/>
          </w:tcPr>
          <w:p w14:paraId="31156030" w14:textId="77777777" w:rsidR="00B23837" w:rsidRPr="00AA0709" w:rsidRDefault="00B23837" w:rsidP="003905E1">
            <w:pPr>
              <w:tabs>
                <w:tab w:val="left" w:pos="119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DD51E" w14:textId="0B890C57" w:rsidR="00285863" w:rsidRDefault="00285863" w:rsidP="003C6A41">
      <w:pPr>
        <w:spacing w:after="0"/>
        <w:rPr>
          <w:rFonts w:ascii="Arial" w:hAnsi="Arial" w:cs="Arial"/>
          <w:sz w:val="24"/>
          <w:szCs w:val="24"/>
        </w:rPr>
      </w:pPr>
      <w:r w:rsidRPr="00C877C5">
        <w:rPr>
          <w:rFonts w:ascii="Arial" w:hAnsi="Arial" w:cs="Arial"/>
          <w:sz w:val="24"/>
          <w:szCs w:val="24"/>
        </w:rPr>
        <w:t xml:space="preserve">Meeting </w:t>
      </w:r>
      <w:r w:rsidRPr="005C05B3">
        <w:rPr>
          <w:rFonts w:ascii="Arial" w:hAnsi="Arial" w:cs="Arial"/>
          <w:sz w:val="24"/>
          <w:szCs w:val="24"/>
        </w:rPr>
        <w:t>ended at 1</w:t>
      </w:r>
      <w:r w:rsidR="005C05B3" w:rsidRPr="005C05B3">
        <w:rPr>
          <w:rFonts w:ascii="Arial" w:hAnsi="Arial" w:cs="Arial"/>
          <w:sz w:val="24"/>
          <w:szCs w:val="24"/>
        </w:rPr>
        <w:t>2</w:t>
      </w:r>
      <w:r w:rsidRPr="005C05B3">
        <w:rPr>
          <w:rFonts w:ascii="Arial" w:hAnsi="Arial" w:cs="Arial"/>
          <w:sz w:val="24"/>
          <w:szCs w:val="24"/>
        </w:rPr>
        <w:t>:</w:t>
      </w:r>
      <w:r w:rsidR="005C05B3" w:rsidRPr="005C05B3">
        <w:rPr>
          <w:rFonts w:ascii="Arial" w:hAnsi="Arial" w:cs="Arial"/>
          <w:sz w:val="24"/>
          <w:szCs w:val="24"/>
        </w:rPr>
        <w:t>00</w:t>
      </w:r>
      <w:r w:rsidRPr="005C05B3">
        <w:rPr>
          <w:rFonts w:ascii="Arial" w:hAnsi="Arial" w:cs="Arial"/>
          <w:sz w:val="24"/>
          <w:szCs w:val="24"/>
        </w:rPr>
        <w:t xml:space="preserve"> hours.</w:t>
      </w:r>
    </w:p>
    <w:p w14:paraId="4D8B04BA" w14:textId="7E53FF4A" w:rsidR="00521DCE" w:rsidRDefault="00285863" w:rsidP="004F5ADF">
      <w:pPr>
        <w:spacing w:after="0"/>
        <w:jc w:val="right"/>
      </w:pPr>
      <w:r>
        <w:rPr>
          <w:rFonts w:ascii="Arial" w:hAnsi="Arial" w:cs="Arial"/>
          <w:i/>
          <w:iCs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 xml:space="preserve"> ______________</w:t>
      </w:r>
    </w:p>
    <w:sectPr w:rsidR="00521DCE" w:rsidSect="004F5ADF">
      <w:footerReference w:type="default" r:id="rId12"/>
      <w:pgSz w:w="11906" w:h="16838"/>
      <w:pgMar w:top="1440" w:right="1440" w:bottom="1440" w:left="117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9359" w14:textId="77777777" w:rsidR="00957BDE" w:rsidRDefault="00957BDE" w:rsidP="007A48C2">
      <w:pPr>
        <w:spacing w:after="0" w:line="240" w:lineRule="auto"/>
      </w:pPr>
      <w:r>
        <w:separator/>
      </w:r>
    </w:p>
  </w:endnote>
  <w:endnote w:type="continuationSeparator" w:id="0">
    <w:p w14:paraId="06E1E217" w14:textId="77777777" w:rsidR="00957BDE" w:rsidRDefault="00957BDE" w:rsidP="007A48C2">
      <w:pPr>
        <w:spacing w:after="0" w:line="240" w:lineRule="auto"/>
      </w:pPr>
      <w:r>
        <w:continuationSeparator/>
      </w:r>
    </w:p>
  </w:endnote>
  <w:endnote w:type="continuationNotice" w:id="1">
    <w:p w14:paraId="1ED0BF26" w14:textId="77777777" w:rsidR="00957BDE" w:rsidRDefault="00957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5F45" w14:textId="77777777" w:rsidR="007A48C2" w:rsidRPr="00921DB4" w:rsidRDefault="007A48C2" w:rsidP="007A48C2">
    <w:pPr>
      <w:pStyle w:val="Footer"/>
      <w:jc w:val="right"/>
      <w:rPr>
        <w:i/>
      </w:rPr>
    </w:pPr>
    <w:r w:rsidRPr="00921DB4">
      <w:rPr>
        <w:i/>
      </w:rPr>
      <w:t>Initial</w:t>
    </w:r>
    <w:r>
      <w:rPr>
        <w:i/>
      </w:rPr>
      <w:t>s</w:t>
    </w:r>
    <w:r w:rsidRPr="00921DB4">
      <w:rPr>
        <w:i/>
      </w:rPr>
      <w:t xml:space="preserve"> </w:t>
    </w:r>
    <w:r>
      <w:rPr>
        <w:i/>
      </w:rPr>
      <w:t>_</w:t>
    </w:r>
    <w:r w:rsidRPr="00921DB4">
      <w:rPr>
        <w:i/>
      </w:rPr>
      <w:t>__</w:t>
    </w:r>
    <w:r>
      <w:rPr>
        <w:i/>
      </w:rPr>
      <w:t>____</w:t>
    </w:r>
    <w:r w:rsidRPr="00921DB4">
      <w:rPr>
        <w:i/>
      </w:rPr>
      <w:t>_</w:t>
    </w:r>
  </w:p>
  <w:sdt>
    <w:sdtPr>
      <w:id w:val="9490517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DFDCE35" w14:textId="77777777" w:rsidR="007A48C2" w:rsidRDefault="007A48C2" w:rsidP="007A48C2">
        <w:pPr>
          <w:pStyle w:val="Footer"/>
          <w:jc w:val="center"/>
        </w:pPr>
      </w:p>
      <w:p w14:paraId="2CDC8F90" w14:textId="77777777" w:rsidR="007A48C2" w:rsidRPr="00FC2D8F" w:rsidRDefault="007A48C2" w:rsidP="007A48C2">
        <w:pPr>
          <w:pStyle w:val="Footer"/>
          <w:jc w:val="center"/>
          <w:rPr>
            <w:rFonts w:ascii="Arial" w:hAnsi="Arial" w:cs="Arial"/>
            <w:sz w:val="20"/>
          </w:rPr>
        </w:pPr>
        <w:r w:rsidRPr="00FC2D8F">
          <w:rPr>
            <w:rFonts w:ascii="Arial" w:hAnsi="Arial" w:cs="Arial"/>
            <w:sz w:val="20"/>
          </w:rPr>
          <w:fldChar w:fldCharType="begin"/>
        </w:r>
        <w:r w:rsidRPr="00FC2D8F">
          <w:rPr>
            <w:rFonts w:ascii="Arial" w:hAnsi="Arial" w:cs="Arial"/>
            <w:sz w:val="20"/>
          </w:rPr>
          <w:instrText xml:space="preserve"> PAGE   \* MERGEFORMAT </w:instrText>
        </w:r>
        <w:r w:rsidRPr="00FC2D8F">
          <w:rPr>
            <w:rFonts w:ascii="Arial" w:hAnsi="Arial" w:cs="Arial"/>
            <w:sz w:val="20"/>
          </w:rPr>
          <w:fldChar w:fldCharType="separate"/>
        </w:r>
        <w:r w:rsidRPr="00FC2D8F">
          <w:rPr>
            <w:rFonts w:ascii="Arial" w:hAnsi="Arial" w:cs="Arial"/>
            <w:sz w:val="20"/>
          </w:rPr>
          <w:t>1</w:t>
        </w:r>
        <w:r w:rsidRPr="00FC2D8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F95B9C6" w14:textId="77777777" w:rsidR="007A48C2" w:rsidRDefault="007A4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E693" w14:textId="77777777" w:rsidR="00957BDE" w:rsidRDefault="00957BDE" w:rsidP="007A48C2">
      <w:pPr>
        <w:spacing w:after="0" w:line="240" w:lineRule="auto"/>
      </w:pPr>
      <w:r>
        <w:separator/>
      </w:r>
    </w:p>
  </w:footnote>
  <w:footnote w:type="continuationSeparator" w:id="0">
    <w:p w14:paraId="0FC3AE6C" w14:textId="77777777" w:rsidR="00957BDE" w:rsidRDefault="00957BDE" w:rsidP="007A48C2">
      <w:pPr>
        <w:spacing w:after="0" w:line="240" w:lineRule="auto"/>
      </w:pPr>
      <w:r>
        <w:continuationSeparator/>
      </w:r>
    </w:p>
  </w:footnote>
  <w:footnote w:type="continuationNotice" w:id="1">
    <w:p w14:paraId="6A45C765" w14:textId="77777777" w:rsidR="00957BDE" w:rsidRDefault="00957B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4BCA"/>
    <w:multiLevelType w:val="multilevel"/>
    <w:tmpl w:val="AD30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1">
      <w:start w:val="1"/>
      <w:numFmt w:val="decimal"/>
      <w:pStyle w:val="NumberSub"/>
      <w:lvlText w:val="%1.%2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NumberSub2"/>
      <w:lvlText w:val="%1.%2.%3"/>
      <w:lvlJc w:val="left"/>
      <w:pPr>
        <w:tabs>
          <w:tab w:val="num" w:pos="1290"/>
        </w:tabs>
        <w:ind w:left="1290" w:hanging="86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 w16cid:durableId="121932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63"/>
    <w:rsid w:val="00000451"/>
    <w:rsid w:val="000007DA"/>
    <w:rsid w:val="00000D63"/>
    <w:rsid w:val="00002EEA"/>
    <w:rsid w:val="000033BA"/>
    <w:rsid w:val="00003D6C"/>
    <w:rsid w:val="00005519"/>
    <w:rsid w:val="0000553F"/>
    <w:rsid w:val="00010A9F"/>
    <w:rsid w:val="00010F31"/>
    <w:rsid w:val="00010FBA"/>
    <w:rsid w:val="00012B5C"/>
    <w:rsid w:val="000130D0"/>
    <w:rsid w:val="00013C73"/>
    <w:rsid w:val="000146A9"/>
    <w:rsid w:val="00014D5D"/>
    <w:rsid w:val="0001637A"/>
    <w:rsid w:val="00017A8C"/>
    <w:rsid w:val="00020FA2"/>
    <w:rsid w:val="00021E55"/>
    <w:rsid w:val="000237DB"/>
    <w:rsid w:val="00025D29"/>
    <w:rsid w:val="000311C6"/>
    <w:rsid w:val="00031AD5"/>
    <w:rsid w:val="00033905"/>
    <w:rsid w:val="000357D1"/>
    <w:rsid w:val="00035CFB"/>
    <w:rsid w:val="000362CE"/>
    <w:rsid w:val="000367E7"/>
    <w:rsid w:val="00040AE9"/>
    <w:rsid w:val="000431E3"/>
    <w:rsid w:val="000441D5"/>
    <w:rsid w:val="000468AD"/>
    <w:rsid w:val="00047FE0"/>
    <w:rsid w:val="0005033C"/>
    <w:rsid w:val="00050525"/>
    <w:rsid w:val="00050F7B"/>
    <w:rsid w:val="00055175"/>
    <w:rsid w:val="000556F2"/>
    <w:rsid w:val="00061BE4"/>
    <w:rsid w:val="00062758"/>
    <w:rsid w:val="00063698"/>
    <w:rsid w:val="000638C4"/>
    <w:rsid w:val="00063DCC"/>
    <w:rsid w:val="0006410B"/>
    <w:rsid w:val="000643C3"/>
    <w:rsid w:val="0006747D"/>
    <w:rsid w:val="00070240"/>
    <w:rsid w:val="00072991"/>
    <w:rsid w:val="00072E4A"/>
    <w:rsid w:val="0007359A"/>
    <w:rsid w:val="00074B4C"/>
    <w:rsid w:val="00076B14"/>
    <w:rsid w:val="000772AE"/>
    <w:rsid w:val="000802C6"/>
    <w:rsid w:val="00080830"/>
    <w:rsid w:val="00080B95"/>
    <w:rsid w:val="0008422D"/>
    <w:rsid w:val="00084499"/>
    <w:rsid w:val="00085640"/>
    <w:rsid w:val="00085FD4"/>
    <w:rsid w:val="000868BA"/>
    <w:rsid w:val="000915F8"/>
    <w:rsid w:val="00091CEF"/>
    <w:rsid w:val="00094F2D"/>
    <w:rsid w:val="00095E35"/>
    <w:rsid w:val="0009666A"/>
    <w:rsid w:val="000A0A77"/>
    <w:rsid w:val="000A1183"/>
    <w:rsid w:val="000A2BBA"/>
    <w:rsid w:val="000A4552"/>
    <w:rsid w:val="000A562D"/>
    <w:rsid w:val="000A65D9"/>
    <w:rsid w:val="000A726F"/>
    <w:rsid w:val="000B21E8"/>
    <w:rsid w:val="000B2733"/>
    <w:rsid w:val="000B3C2D"/>
    <w:rsid w:val="000B4BF3"/>
    <w:rsid w:val="000B5347"/>
    <w:rsid w:val="000B5562"/>
    <w:rsid w:val="000B6CB9"/>
    <w:rsid w:val="000C0F4F"/>
    <w:rsid w:val="000C2193"/>
    <w:rsid w:val="000C23E7"/>
    <w:rsid w:val="000C2B7C"/>
    <w:rsid w:val="000C41D7"/>
    <w:rsid w:val="000C4E7F"/>
    <w:rsid w:val="000C6ED9"/>
    <w:rsid w:val="000D00A7"/>
    <w:rsid w:val="000D230E"/>
    <w:rsid w:val="000D2322"/>
    <w:rsid w:val="000D44DD"/>
    <w:rsid w:val="000D7EC2"/>
    <w:rsid w:val="000E4A84"/>
    <w:rsid w:val="000E63E8"/>
    <w:rsid w:val="000F2D16"/>
    <w:rsid w:val="000F3D26"/>
    <w:rsid w:val="000F4C52"/>
    <w:rsid w:val="000F74A5"/>
    <w:rsid w:val="001034E6"/>
    <w:rsid w:val="00103679"/>
    <w:rsid w:val="00105415"/>
    <w:rsid w:val="0010598F"/>
    <w:rsid w:val="001111C8"/>
    <w:rsid w:val="00111907"/>
    <w:rsid w:val="00111AF9"/>
    <w:rsid w:val="001120F4"/>
    <w:rsid w:val="00112A2D"/>
    <w:rsid w:val="00116206"/>
    <w:rsid w:val="0012044F"/>
    <w:rsid w:val="00120730"/>
    <w:rsid w:val="0012112A"/>
    <w:rsid w:val="00121706"/>
    <w:rsid w:val="00122258"/>
    <w:rsid w:val="00122E9F"/>
    <w:rsid w:val="001234F7"/>
    <w:rsid w:val="001253C9"/>
    <w:rsid w:val="001258A0"/>
    <w:rsid w:val="00130AE0"/>
    <w:rsid w:val="00132957"/>
    <w:rsid w:val="001330C8"/>
    <w:rsid w:val="0013478C"/>
    <w:rsid w:val="001356C9"/>
    <w:rsid w:val="00136651"/>
    <w:rsid w:val="001366D7"/>
    <w:rsid w:val="0013716B"/>
    <w:rsid w:val="001374E0"/>
    <w:rsid w:val="0014111E"/>
    <w:rsid w:val="0014151C"/>
    <w:rsid w:val="00142A1F"/>
    <w:rsid w:val="00143277"/>
    <w:rsid w:val="00143B29"/>
    <w:rsid w:val="00144939"/>
    <w:rsid w:val="001472A6"/>
    <w:rsid w:val="00150010"/>
    <w:rsid w:val="001515AB"/>
    <w:rsid w:val="001516A9"/>
    <w:rsid w:val="00151D68"/>
    <w:rsid w:val="00153A95"/>
    <w:rsid w:val="00157A89"/>
    <w:rsid w:val="00160602"/>
    <w:rsid w:val="001606AD"/>
    <w:rsid w:val="00160BE7"/>
    <w:rsid w:val="001627BF"/>
    <w:rsid w:val="001637F1"/>
    <w:rsid w:val="001643E2"/>
    <w:rsid w:val="001706F5"/>
    <w:rsid w:val="00171728"/>
    <w:rsid w:val="001735A5"/>
    <w:rsid w:val="0017467A"/>
    <w:rsid w:val="001747D6"/>
    <w:rsid w:val="001748AB"/>
    <w:rsid w:val="00174A0A"/>
    <w:rsid w:val="00180FA4"/>
    <w:rsid w:val="001820E8"/>
    <w:rsid w:val="0018248E"/>
    <w:rsid w:val="0018553F"/>
    <w:rsid w:val="001908F7"/>
    <w:rsid w:val="001917CF"/>
    <w:rsid w:val="00191F9B"/>
    <w:rsid w:val="001A0BE1"/>
    <w:rsid w:val="001A214E"/>
    <w:rsid w:val="001A2303"/>
    <w:rsid w:val="001A2A2E"/>
    <w:rsid w:val="001A504B"/>
    <w:rsid w:val="001A553A"/>
    <w:rsid w:val="001A5796"/>
    <w:rsid w:val="001B2098"/>
    <w:rsid w:val="001B2125"/>
    <w:rsid w:val="001B28B0"/>
    <w:rsid w:val="001B296F"/>
    <w:rsid w:val="001B37E4"/>
    <w:rsid w:val="001B3987"/>
    <w:rsid w:val="001B5EA5"/>
    <w:rsid w:val="001B5FF9"/>
    <w:rsid w:val="001C1280"/>
    <w:rsid w:val="001C1CB9"/>
    <w:rsid w:val="001C2E8E"/>
    <w:rsid w:val="001C3495"/>
    <w:rsid w:val="001C418F"/>
    <w:rsid w:val="001C64C3"/>
    <w:rsid w:val="001C65D4"/>
    <w:rsid w:val="001C6FFE"/>
    <w:rsid w:val="001D02D2"/>
    <w:rsid w:val="001D111A"/>
    <w:rsid w:val="001D19A1"/>
    <w:rsid w:val="001D1F9C"/>
    <w:rsid w:val="001D3734"/>
    <w:rsid w:val="001D37A1"/>
    <w:rsid w:val="001D5A54"/>
    <w:rsid w:val="001D616C"/>
    <w:rsid w:val="001D7752"/>
    <w:rsid w:val="001E0767"/>
    <w:rsid w:val="001E23EF"/>
    <w:rsid w:val="001E25E1"/>
    <w:rsid w:val="001E28FB"/>
    <w:rsid w:val="001E36C2"/>
    <w:rsid w:val="001E382F"/>
    <w:rsid w:val="001E465D"/>
    <w:rsid w:val="001E5795"/>
    <w:rsid w:val="001E5BA0"/>
    <w:rsid w:val="001E6E2E"/>
    <w:rsid w:val="001E70EF"/>
    <w:rsid w:val="001E7A8F"/>
    <w:rsid w:val="001E7E10"/>
    <w:rsid w:val="001F10F4"/>
    <w:rsid w:val="001F42AB"/>
    <w:rsid w:val="001F43A0"/>
    <w:rsid w:val="001F4AE2"/>
    <w:rsid w:val="001F5B1A"/>
    <w:rsid w:val="001F5DEF"/>
    <w:rsid w:val="001F6D99"/>
    <w:rsid w:val="00200831"/>
    <w:rsid w:val="00201A48"/>
    <w:rsid w:val="00201C22"/>
    <w:rsid w:val="00203CB9"/>
    <w:rsid w:val="00205F00"/>
    <w:rsid w:val="00207E23"/>
    <w:rsid w:val="00210D72"/>
    <w:rsid w:val="0021230C"/>
    <w:rsid w:val="00213AFA"/>
    <w:rsid w:val="00214A45"/>
    <w:rsid w:val="00214D45"/>
    <w:rsid w:val="002157F2"/>
    <w:rsid w:val="00216309"/>
    <w:rsid w:val="00216F13"/>
    <w:rsid w:val="0021780B"/>
    <w:rsid w:val="00220D79"/>
    <w:rsid w:val="0022197F"/>
    <w:rsid w:val="00222114"/>
    <w:rsid w:val="0022571F"/>
    <w:rsid w:val="002257C0"/>
    <w:rsid w:val="00226ADC"/>
    <w:rsid w:val="00230B95"/>
    <w:rsid w:val="00232855"/>
    <w:rsid w:val="00232DE8"/>
    <w:rsid w:val="0023371D"/>
    <w:rsid w:val="00235EBF"/>
    <w:rsid w:val="0023608F"/>
    <w:rsid w:val="002370FB"/>
    <w:rsid w:val="00240CBB"/>
    <w:rsid w:val="002420B8"/>
    <w:rsid w:val="00243755"/>
    <w:rsid w:val="00247CC1"/>
    <w:rsid w:val="002506A8"/>
    <w:rsid w:val="00250C12"/>
    <w:rsid w:val="00252688"/>
    <w:rsid w:val="0025352F"/>
    <w:rsid w:val="00257936"/>
    <w:rsid w:val="00257C46"/>
    <w:rsid w:val="00260328"/>
    <w:rsid w:val="002622A2"/>
    <w:rsid w:val="002634D2"/>
    <w:rsid w:val="00263AE2"/>
    <w:rsid w:val="00263F13"/>
    <w:rsid w:val="00264199"/>
    <w:rsid w:val="00266380"/>
    <w:rsid w:val="00267C11"/>
    <w:rsid w:val="00270BAF"/>
    <w:rsid w:val="0027275C"/>
    <w:rsid w:val="00272845"/>
    <w:rsid w:val="00272C1D"/>
    <w:rsid w:val="00276DA7"/>
    <w:rsid w:val="0027779A"/>
    <w:rsid w:val="00280159"/>
    <w:rsid w:val="00281625"/>
    <w:rsid w:val="00284880"/>
    <w:rsid w:val="00285482"/>
    <w:rsid w:val="00285863"/>
    <w:rsid w:val="00285FAC"/>
    <w:rsid w:val="00290D57"/>
    <w:rsid w:val="00291206"/>
    <w:rsid w:val="00291707"/>
    <w:rsid w:val="00293537"/>
    <w:rsid w:val="002975D3"/>
    <w:rsid w:val="0029768C"/>
    <w:rsid w:val="00297B00"/>
    <w:rsid w:val="00297EF8"/>
    <w:rsid w:val="002A2ABE"/>
    <w:rsid w:val="002A34EB"/>
    <w:rsid w:val="002A3769"/>
    <w:rsid w:val="002A4C44"/>
    <w:rsid w:val="002A5C65"/>
    <w:rsid w:val="002A6A16"/>
    <w:rsid w:val="002B1D7A"/>
    <w:rsid w:val="002B2F5C"/>
    <w:rsid w:val="002B38B3"/>
    <w:rsid w:val="002B5991"/>
    <w:rsid w:val="002B5C0B"/>
    <w:rsid w:val="002B637D"/>
    <w:rsid w:val="002B638D"/>
    <w:rsid w:val="002C0945"/>
    <w:rsid w:val="002C1FBE"/>
    <w:rsid w:val="002C495E"/>
    <w:rsid w:val="002C514C"/>
    <w:rsid w:val="002C5A77"/>
    <w:rsid w:val="002C61EF"/>
    <w:rsid w:val="002C6545"/>
    <w:rsid w:val="002C6E89"/>
    <w:rsid w:val="002C6F60"/>
    <w:rsid w:val="002D26B6"/>
    <w:rsid w:val="002D2DA7"/>
    <w:rsid w:val="002D3AD6"/>
    <w:rsid w:val="002D4861"/>
    <w:rsid w:val="002D54BF"/>
    <w:rsid w:val="002D6706"/>
    <w:rsid w:val="002D6BFC"/>
    <w:rsid w:val="002D79FC"/>
    <w:rsid w:val="002D7B5C"/>
    <w:rsid w:val="002E07F6"/>
    <w:rsid w:val="002E0FDF"/>
    <w:rsid w:val="002E20BC"/>
    <w:rsid w:val="002E3098"/>
    <w:rsid w:val="002E3207"/>
    <w:rsid w:val="002E3382"/>
    <w:rsid w:val="002E3E62"/>
    <w:rsid w:val="002F03E5"/>
    <w:rsid w:val="002F4239"/>
    <w:rsid w:val="002F4E78"/>
    <w:rsid w:val="002F5CD0"/>
    <w:rsid w:val="002F73BA"/>
    <w:rsid w:val="003025AE"/>
    <w:rsid w:val="003027AD"/>
    <w:rsid w:val="003032F1"/>
    <w:rsid w:val="003048ED"/>
    <w:rsid w:val="0030496A"/>
    <w:rsid w:val="00305680"/>
    <w:rsid w:val="0030674F"/>
    <w:rsid w:val="00306FA6"/>
    <w:rsid w:val="00307186"/>
    <w:rsid w:val="00307E91"/>
    <w:rsid w:val="00310B3B"/>
    <w:rsid w:val="00310EC8"/>
    <w:rsid w:val="00312894"/>
    <w:rsid w:val="003139AA"/>
    <w:rsid w:val="00317DA0"/>
    <w:rsid w:val="0032097C"/>
    <w:rsid w:val="003224D2"/>
    <w:rsid w:val="0032405E"/>
    <w:rsid w:val="00324E4F"/>
    <w:rsid w:val="003252A1"/>
    <w:rsid w:val="0032540F"/>
    <w:rsid w:val="0032583C"/>
    <w:rsid w:val="0032651A"/>
    <w:rsid w:val="00327E87"/>
    <w:rsid w:val="003302C5"/>
    <w:rsid w:val="003336F6"/>
    <w:rsid w:val="003357CB"/>
    <w:rsid w:val="00335FC7"/>
    <w:rsid w:val="00337B16"/>
    <w:rsid w:val="00337EAC"/>
    <w:rsid w:val="0034044E"/>
    <w:rsid w:val="00341970"/>
    <w:rsid w:val="00342E5D"/>
    <w:rsid w:val="003436F8"/>
    <w:rsid w:val="00345123"/>
    <w:rsid w:val="0034519C"/>
    <w:rsid w:val="00345832"/>
    <w:rsid w:val="00346218"/>
    <w:rsid w:val="0034633D"/>
    <w:rsid w:val="0035126A"/>
    <w:rsid w:val="00351B6B"/>
    <w:rsid w:val="00355277"/>
    <w:rsid w:val="003562F1"/>
    <w:rsid w:val="00356E48"/>
    <w:rsid w:val="003570AA"/>
    <w:rsid w:val="0035768E"/>
    <w:rsid w:val="003576A6"/>
    <w:rsid w:val="00357C1F"/>
    <w:rsid w:val="00362390"/>
    <w:rsid w:val="00364BAD"/>
    <w:rsid w:val="00364EEE"/>
    <w:rsid w:val="003653FE"/>
    <w:rsid w:val="00365F02"/>
    <w:rsid w:val="003669F3"/>
    <w:rsid w:val="00367C7E"/>
    <w:rsid w:val="00370163"/>
    <w:rsid w:val="00371E0C"/>
    <w:rsid w:val="003746AC"/>
    <w:rsid w:val="00374DF2"/>
    <w:rsid w:val="003752F0"/>
    <w:rsid w:val="003755A4"/>
    <w:rsid w:val="00377766"/>
    <w:rsid w:val="00377983"/>
    <w:rsid w:val="0038079A"/>
    <w:rsid w:val="0038372A"/>
    <w:rsid w:val="0038424A"/>
    <w:rsid w:val="00385437"/>
    <w:rsid w:val="003859AD"/>
    <w:rsid w:val="00386127"/>
    <w:rsid w:val="003900DE"/>
    <w:rsid w:val="003905E1"/>
    <w:rsid w:val="0039145C"/>
    <w:rsid w:val="0039171F"/>
    <w:rsid w:val="003920E9"/>
    <w:rsid w:val="0039445F"/>
    <w:rsid w:val="003968F0"/>
    <w:rsid w:val="00396F48"/>
    <w:rsid w:val="00396FBD"/>
    <w:rsid w:val="003A01DB"/>
    <w:rsid w:val="003A3035"/>
    <w:rsid w:val="003A37DE"/>
    <w:rsid w:val="003A5993"/>
    <w:rsid w:val="003A5F06"/>
    <w:rsid w:val="003A691D"/>
    <w:rsid w:val="003A72BE"/>
    <w:rsid w:val="003B0A86"/>
    <w:rsid w:val="003B157E"/>
    <w:rsid w:val="003B25ED"/>
    <w:rsid w:val="003B635D"/>
    <w:rsid w:val="003B6684"/>
    <w:rsid w:val="003B7806"/>
    <w:rsid w:val="003B7A0A"/>
    <w:rsid w:val="003C03DA"/>
    <w:rsid w:val="003C0ABA"/>
    <w:rsid w:val="003C115F"/>
    <w:rsid w:val="003C12CF"/>
    <w:rsid w:val="003C5097"/>
    <w:rsid w:val="003C5F4B"/>
    <w:rsid w:val="003C6A41"/>
    <w:rsid w:val="003D06B3"/>
    <w:rsid w:val="003D1A31"/>
    <w:rsid w:val="003D773E"/>
    <w:rsid w:val="003D7CDB"/>
    <w:rsid w:val="003E1726"/>
    <w:rsid w:val="003E3936"/>
    <w:rsid w:val="003E4546"/>
    <w:rsid w:val="003E5147"/>
    <w:rsid w:val="003E64B4"/>
    <w:rsid w:val="003E64D1"/>
    <w:rsid w:val="003F0C3D"/>
    <w:rsid w:val="003F2929"/>
    <w:rsid w:val="003F5586"/>
    <w:rsid w:val="003F55FD"/>
    <w:rsid w:val="003F6559"/>
    <w:rsid w:val="003F65D8"/>
    <w:rsid w:val="003F6839"/>
    <w:rsid w:val="003F7B19"/>
    <w:rsid w:val="003F7FDC"/>
    <w:rsid w:val="00400EFE"/>
    <w:rsid w:val="0040274C"/>
    <w:rsid w:val="004028E6"/>
    <w:rsid w:val="00402AFE"/>
    <w:rsid w:val="00403EC7"/>
    <w:rsid w:val="00410784"/>
    <w:rsid w:val="00415364"/>
    <w:rsid w:val="00415455"/>
    <w:rsid w:val="0041590E"/>
    <w:rsid w:val="004163A9"/>
    <w:rsid w:val="00417F03"/>
    <w:rsid w:val="004206FF"/>
    <w:rsid w:val="0042180E"/>
    <w:rsid w:val="004227D5"/>
    <w:rsid w:val="0042494A"/>
    <w:rsid w:val="00424C48"/>
    <w:rsid w:val="004303D2"/>
    <w:rsid w:val="00430F68"/>
    <w:rsid w:val="00433799"/>
    <w:rsid w:val="00433E83"/>
    <w:rsid w:val="00435BEF"/>
    <w:rsid w:val="00436B53"/>
    <w:rsid w:val="004406C7"/>
    <w:rsid w:val="00442DC1"/>
    <w:rsid w:val="00443405"/>
    <w:rsid w:val="00445D53"/>
    <w:rsid w:val="00446CF6"/>
    <w:rsid w:val="00453A71"/>
    <w:rsid w:val="00453EC4"/>
    <w:rsid w:val="00454028"/>
    <w:rsid w:val="004542AD"/>
    <w:rsid w:val="00455EC2"/>
    <w:rsid w:val="00456477"/>
    <w:rsid w:val="0045753A"/>
    <w:rsid w:val="00460E0D"/>
    <w:rsid w:val="004628CD"/>
    <w:rsid w:val="00463957"/>
    <w:rsid w:val="00464DEE"/>
    <w:rsid w:val="00464EA8"/>
    <w:rsid w:val="004678AA"/>
    <w:rsid w:val="00474860"/>
    <w:rsid w:val="00474CDB"/>
    <w:rsid w:val="00475243"/>
    <w:rsid w:val="0047661F"/>
    <w:rsid w:val="00476C56"/>
    <w:rsid w:val="0047734D"/>
    <w:rsid w:val="00480262"/>
    <w:rsid w:val="004808E9"/>
    <w:rsid w:val="004832E4"/>
    <w:rsid w:val="004845E3"/>
    <w:rsid w:val="004849DA"/>
    <w:rsid w:val="00485280"/>
    <w:rsid w:val="00485B02"/>
    <w:rsid w:val="00487BD0"/>
    <w:rsid w:val="00491C6E"/>
    <w:rsid w:val="00493839"/>
    <w:rsid w:val="00493ABA"/>
    <w:rsid w:val="00494E0F"/>
    <w:rsid w:val="00495607"/>
    <w:rsid w:val="00495A93"/>
    <w:rsid w:val="00496C7B"/>
    <w:rsid w:val="004A2C73"/>
    <w:rsid w:val="004A334A"/>
    <w:rsid w:val="004A3489"/>
    <w:rsid w:val="004A46D6"/>
    <w:rsid w:val="004B132F"/>
    <w:rsid w:val="004B22CC"/>
    <w:rsid w:val="004B451D"/>
    <w:rsid w:val="004B475A"/>
    <w:rsid w:val="004B51A1"/>
    <w:rsid w:val="004B5521"/>
    <w:rsid w:val="004B6249"/>
    <w:rsid w:val="004B69E0"/>
    <w:rsid w:val="004B7710"/>
    <w:rsid w:val="004C1E08"/>
    <w:rsid w:val="004C2D98"/>
    <w:rsid w:val="004C48A4"/>
    <w:rsid w:val="004C4E45"/>
    <w:rsid w:val="004C6DC5"/>
    <w:rsid w:val="004D0455"/>
    <w:rsid w:val="004D5C5C"/>
    <w:rsid w:val="004D637B"/>
    <w:rsid w:val="004D6388"/>
    <w:rsid w:val="004D6C7A"/>
    <w:rsid w:val="004D6CB1"/>
    <w:rsid w:val="004D6D20"/>
    <w:rsid w:val="004D6D7E"/>
    <w:rsid w:val="004D77F5"/>
    <w:rsid w:val="004E1CF4"/>
    <w:rsid w:val="004E3314"/>
    <w:rsid w:val="004E40E2"/>
    <w:rsid w:val="004E5E2E"/>
    <w:rsid w:val="004E6D8A"/>
    <w:rsid w:val="004F00B1"/>
    <w:rsid w:val="004F1FA3"/>
    <w:rsid w:val="004F24CB"/>
    <w:rsid w:val="004F2EFF"/>
    <w:rsid w:val="004F4029"/>
    <w:rsid w:val="004F5ADF"/>
    <w:rsid w:val="0050202E"/>
    <w:rsid w:val="005027D1"/>
    <w:rsid w:val="00502FD8"/>
    <w:rsid w:val="00503267"/>
    <w:rsid w:val="0050441E"/>
    <w:rsid w:val="00506C77"/>
    <w:rsid w:val="00510D3A"/>
    <w:rsid w:val="005114AE"/>
    <w:rsid w:val="00511BFA"/>
    <w:rsid w:val="00512B4F"/>
    <w:rsid w:val="00513AD4"/>
    <w:rsid w:val="00514D2F"/>
    <w:rsid w:val="00517486"/>
    <w:rsid w:val="005177D8"/>
    <w:rsid w:val="005201DD"/>
    <w:rsid w:val="0052067E"/>
    <w:rsid w:val="00521DCE"/>
    <w:rsid w:val="00524F71"/>
    <w:rsid w:val="005251EF"/>
    <w:rsid w:val="00527ACD"/>
    <w:rsid w:val="00530324"/>
    <w:rsid w:val="0053039F"/>
    <w:rsid w:val="005307E4"/>
    <w:rsid w:val="00530BF0"/>
    <w:rsid w:val="00533A85"/>
    <w:rsid w:val="00535C97"/>
    <w:rsid w:val="00536B67"/>
    <w:rsid w:val="0054174C"/>
    <w:rsid w:val="00542A5C"/>
    <w:rsid w:val="00542C0A"/>
    <w:rsid w:val="00545145"/>
    <w:rsid w:val="00545A0A"/>
    <w:rsid w:val="00546C3A"/>
    <w:rsid w:val="00547D04"/>
    <w:rsid w:val="00550668"/>
    <w:rsid w:val="00550C64"/>
    <w:rsid w:val="00550D98"/>
    <w:rsid w:val="00553D87"/>
    <w:rsid w:val="00554A65"/>
    <w:rsid w:val="0055551A"/>
    <w:rsid w:val="00560830"/>
    <w:rsid w:val="005627C6"/>
    <w:rsid w:val="00562CD9"/>
    <w:rsid w:val="0056311A"/>
    <w:rsid w:val="005665E7"/>
    <w:rsid w:val="00567C6C"/>
    <w:rsid w:val="00570C2B"/>
    <w:rsid w:val="00571B1B"/>
    <w:rsid w:val="00573835"/>
    <w:rsid w:val="00574404"/>
    <w:rsid w:val="00576417"/>
    <w:rsid w:val="00576CD2"/>
    <w:rsid w:val="005830B7"/>
    <w:rsid w:val="00583C4B"/>
    <w:rsid w:val="00584F0F"/>
    <w:rsid w:val="00586387"/>
    <w:rsid w:val="0058799F"/>
    <w:rsid w:val="005911DB"/>
    <w:rsid w:val="00591B94"/>
    <w:rsid w:val="00592517"/>
    <w:rsid w:val="00593BED"/>
    <w:rsid w:val="005A0AD1"/>
    <w:rsid w:val="005A0F0B"/>
    <w:rsid w:val="005A0F55"/>
    <w:rsid w:val="005A1A1F"/>
    <w:rsid w:val="005A399A"/>
    <w:rsid w:val="005A58F9"/>
    <w:rsid w:val="005B1282"/>
    <w:rsid w:val="005B3EE1"/>
    <w:rsid w:val="005B4260"/>
    <w:rsid w:val="005B43C6"/>
    <w:rsid w:val="005B51FF"/>
    <w:rsid w:val="005B5DB1"/>
    <w:rsid w:val="005B6E64"/>
    <w:rsid w:val="005B70F8"/>
    <w:rsid w:val="005B7963"/>
    <w:rsid w:val="005C05B3"/>
    <w:rsid w:val="005C1895"/>
    <w:rsid w:val="005C31E5"/>
    <w:rsid w:val="005C4641"/>
    <w:rsid w:val="005C5032"/>
    <w:rsid w:val="005C7635"/>
    <w:rsid w:val="005C76C0"/>
    <w:rsid w:val="005C7739"/>
    <w:rsid w:val="005D101D"/>
    <w:rsid w:val="005D3EC0"/>
    <w:rsid w:val="005D3EEC"/>
    <w:rsid w:val="005D7650"/>
    <w:rsid w:val="005E08EF"/>
    <w:rsid w:val="005E098D"/>
    <w:rsid w:val="005E1996"/>
    <w:rsid w:val="005E25E7"/>
    <w:rsid w:val="005E39C4"/>
    <w:rsid w:val="005E3EEB"/>
    <w:rsid w:val="005E5592"/>
    <w:rsid w:val="005E5759"/>
    <w:rsid w:val="005E58EF"/>
    <w:rsid w:val="005E65E2"/>
    <w:rsid w:val="005F1037"/>
    <w:rsid w:val="005F1E76"/>
    <w:rsid w:val="005F2217"/>
    <w:rsid w:val="005F258C"/>
    <w:rsid w:val="005F3DA4"/>
    <w:rsid w:val="005F4E05"/>
    <w:rsid w:val="005F682E"/>
    <w:rsid w:val="006005D7"/>
    <w:rsid w:val="00601394"/>
    <w:rsid w:val="0060253B"/>
    <w:rsid w:val="00602A15"/>
    <w:rsid w:val="00603A13"/>
    <w:rsid w:val="00603CA5"/>
    <w:rsid w:val="00604D8A"/>
    <w:rsid w:val="006061FF"/>
    <w:rsid w:val="00607A01"/>
    <w:rsid w:val="00610662"/>
    <w:rsid w:val="00611F73"/>
    <w:rsid w:val="0061228D"/>
    <w:rsid w:val="006127EC"/>
    <w:rsid w:val="006154C1"/>
    <w:rsid w:val="006160C6"/>
    <w:rsid w:val="00620ED7"/>
    <w:rsid w:val="006216FC"/>
    <w:rsid w:val="00621A73"/>
    <w:rsid w:val="006222E2"/>
    <w:rsid w:val="00623777"/>
    <w:rsid w:val="00623C9F"/>
    <w:rsid w:val="0062450B"/>
    <w:rsid w:val="006256E6"/>
    <w:rsid w:val="00625A3D"/>
    <w:rsid w:val="00625D4C"/>
    <w:rsid w:val="00626D61"/>
    <w:rsid w:val="006270FA"/>
    <w:rsid w:val="00630949"/>
    <w:rsid w:val="00633074"/>
    <w:rsid w:val="0063362A"/>
    <w:rsid w:val="00633D84"/>
    <w:rsid w:val="0063525D"/>
    <w:rsid w:val="00635C3D"/>
    <w:rsid w:val="00636206"/>
    <w:rsid w:val="006378A6"/>
    <w:rsid w:val="006408D7"/>
    <w:rsid w:val="00642E4D"/>
    <w:rsid w:val="00646BB9"/>
    <w:rsid w:val="006478FF"/>
    <w:rsid w:val="00651BF6"/>
    <w:rsid w:val="00652648"/>
    <w:rsid w:val="00652D1D"/>
    <w:rsid w:val="00660824"/>
    <w:rsid w:val="00662D58"/>
    <w:rsid w:val="00663E88"/>
    <w:rsid w:val="00664263"/>
    <w:rsid w:val="006651EE"/>
    <w:rsid w:val="00666722"/>
    <w:rsid w:val="006675F4"/>
    <w:rsid w:val="00667988"/>
    <w:rsid w:val="00670F62"/>
    <w:rsid w:val="0067126F"/>
    <w:rsid w:val="006728A9"/>
    <w:rsid w:val="006736E8"/>
    <w:rsid w:val="00675137"/>
    <w:rsid w:val="00676020"/>
    <w:rsid w:val="00677A71"/>
    <w:rsid w:val="00682A77"/>
    <w:rsid w:val="0068350A"/>
    <w:rsid w:val="00683AA0"/>
    <w:rsid w:val="00683BCD"/>
    <w:rsid w:val="006848F1"/>
    <w:rsid w:val="006900B2"/>
    <w:rsid w:val="0069083F"/>
    <w:rsid w:val="0069201C"/>
    <w:rsid w:val="006962F4"/>
    <w:rsid w:val="00696EEA"/>
    <w:rsid w:val="006A3003"/>
    <w:rsid w:val="006A4740"/>
    <w:rsid w:val="006A5893"/>
    <w:rsid w:val="006A69CF"/>
    <w:rsid w:val="006B0ED3"/>
    <w:rsid w:val="006B1A18"/>
    <w:rsid w:val="006B2522"/>
    <w:rsid w:val="006B2544"/>
    <w:rsid w:val="006B3365"/>
    <w:rsid w:val="006B36D3"/>
    <w:rsid w:val="006B3A50"/>
    <w:rsid w:val="006B60A8"/>
    <w:rsid w:val="006B6660"/>
    <w:rsid w:val="006B7375"/>
    <w:rsid w:val="006C0F6E"/>
    <w:rsid w:val="006C16EC"/>
    <w:rsid w:val="006C223E"/>
    <w:rsid w:val="006C286F"/>
    <w:rsid w:val="006C2937"/>
    <w:rsid w:val="006C29A4"/>
    <w:rsid w:val="006C3324"/>
    <w:rsid w:val="006C4D89"/>
    <w:rsid w:val="006C581B"/>
    <w:rsid w:val="006C6772"/>
    <w:rsid w:val="006C7455"/>
    <w:rsid w:val="006C7A21"/>
    <w:rsid w:val="006D102C"/>
    <w:rsid w:val="006D1B0D"/>
    <w:rsid w:val="006D2B6B"/>
    <w:rsid w:val="006D4B51"/>
    <w:rsid w:val="006D4EEB"/>
    <w:rsid w:val="006D7603"/>
    <w:rsid w:val="006E3AD3"/>
    <w:rsid w:val="006E41C1"/>
    <w:rsid w:val="006E502B"/>
    <w:rsid w:val="006E5427"/>
    <w:rsid w:val="006E66E3"/>
    <w:rsid w:val="006E699C"/>
    <w:rsid w:val="006E6AB1"/>
    <w:rsid w:val="006E6BD0"/>
    <w:rsid w:val="006F0832"/>
    <w:rsid w:val="006F3759"/>
    <w:rsid w:val="006F5E7E"/>
    <w:rsid w:val="006F6586"/>
    <w:rsid w:val="006F7DD3"/>
    <w:rsid w:val="00700960"/>
    <w:rsid w:val="00701282"/>
    <w:rsid w:val="00702B7C"/>
    <w:rsid w:val="00705786"/>
    <w:rsid w:val="00706F02"/>
    <w:rsid w:val="00707A30"/>
    <w:rsid w:val="00712A50"/>
    <w:rsid w:val="00714F76"/>
    <w:rsid w:val="007165C9"/>
    <w:rsid w:val="007165FD"/>
    <w:rsid w:val="00722E08"/>
    <w:rsid w:val="0072492B"/>
    <w:rsid w:val="00727D51"/>
    <w:rsid w:val="00731AE9"/>
    <w:rsid w:val="00731B70"/>
    <w:rsid w:val="00733FDE"/>
    <w:rsid w:val="007348C8"/>
    <w:rsid w:val="00736248"/>
    <w:rsid w:val="0074017F"/>
    <w:rsid w:val="00740271"/>
    <w:rsid w:val="00740A99"/>
    <w:rsid w:val="00740B8A"/>
    <w:rsid w:val="007410CD"/>
    <w:rsid w:val="00742289"/>
    <w:rsid w:val="0074273A"/>
    <w:rsid w:val="00743B6F"/>
    <w:rsid w:val="00744339"/>
    <w:rsid w:val="00744940"/>
    <w:rsid w:val="00745AD5"/>
    <w:rsid w:val="00745CFE"/>
    <w:rsid w:val="00746D31"/>
    <w:rsid w:val="00750815"/>
    <w:rsid w:val="00750DB0"/>
    <w:rsid w:val="00750E02"/>
    <w:rsid w:val="00751AF8"/>
    <w:rsid w:val="00752874"/>
    <w:rsid w:val="00752D2B"/>
    <w:rsid w:val="00753031"/>
    <w:rsid w:val="00753EE4"/>
    <w:rsid w:val="0075487C"/>
    <w:rsid w:val="00754E42"/>
    <w:rsid w:val="00754FC8"/>
    <w:rsid w:val="00755FEB"/>
    <w:rsid w:val="007567D8"/>
    <w:rsid w:val="007568FB"/>
    <w:rsid w:val="0076006A"/>
    <w:rsid w:val="007614D7"/>
    <w:rsid w:val="007634F8"/>
    <w:rsid w:val="007643CE"/>
    <w:rsid w:val="007657EC"/>
    <w:rsid w:val="00766ECC"/>
    <w:rsid w:val="00771724"/>
    <w:rsid w:val="00771D8C"/>
    <w:rsid w:val="00772320"/>
    <w:rsid w:val="00774EEA"/>
    <w:rsid w:val="00775D70"/>
    <w:rsid w:val="00776127"/>
    <w:rsid w:val="00777904"/>
    <w:rsid w:val="00777DEA"/>
    <w:rsid w:val="00780CC0"/>
    <w:rsid w:val="007818F7"/>
    <w:rsid w:val="007823B4"/>
    <w:rsid w:val="0078323A"/>
    <w:rsid w:val="0078722B"/>
    <w:rsid w:val="00787CC6"/>
    <w:rsid w:val="00790ADC"/>
    <w:rsid w:val="007921D7"/>
    <w:rsid w:val="007929BE"/>
    <w:rsid w:val="00792D69"/>
    <w:rsid w:val="0079302A"/>
    <w:rsid w:val="00794CD6"/>
    <w:rsid w:val="007956E7"/>
    <w:rsid w:val="00796E26"/>
    <w:rsid w:val="007A0768"/>
    <w:rsid w:val="007A1F5E"/>
    <w:rsid w:val="007A20AE"/>
    <w:rsid w:val="007A410A"/>
    <w:rsid w:val="007A45E3"/>
    <w:rsid w:val="007A48C2"/>
    <w:rsid w:val="007A5A90"/>
    <w:rsid w:val="007A5B46"/>
    <w:rsid w:val="007A63CC"/>
    <w:rsid w:val="007B00AE"/>
    <w:rsid w:val="007B1911"/>
    <w:rsid w:val="007B1ACE"/>
    <w:rsid w:val="007B4BFF"/>
    <w:rsid w:val="007B5BDE"/>
    <w:rsid w:val="007B6733"/>
    <w:rsid w:val="007B7B7D"/>
    <w:rsid w:val="007C1E52"/>
    <w:rsid w:val="007C2A6B"/>
    <w:rsid w:val="007C30EC"/>
    <w:rsid w:val="007C6B68"/>
    <w:rsid w:val="007C7643"/>
    <w:rsid w:val="007C7C79"/>
    <w:rsid w:val="007D0AED"/>
    <w:rsid w:val="007D1684"/>
    <w:rsid w:val="007D17F7"/>
    <w:rsid w:val="007D2D3B"/>
    <w:rsid w:val="007D301B"/>
    <w:rsid w:val="007D3AE0"/>
    <w:rsid w:val="007D3D13"/>
    <w:rsid w:val="007D6829"/>
    <w:rsid w:val="007D79E2"/>
    <w:rsid w:val="007E08C1"/>
    <w:rsid w:val="007E0B0E"/>
    <w:rsid w:val="007E143E"/>
    <w:rsid w:val="007E2586"/>
    <w:rsid w:val="007E2F6E"/>
    <w:rsid w:val="007E354A"/>
    <w:rsid w:val="007E4F5D"/>
    <w:rsid w:val="007E6E49"/>
    <w:rsid w:val="007F0AFE"/>
    <w:rsid w:val="007F115E"/>
    <w:rsid w:val="007F1423"/>
    <w:rsid w:val="007F15BD"/>
    <w:rsid w:val="007F1D7E"/>
    <w:rsid w:val="007F2968"/>
    <w:rsid w:val="007F2B10"/>
    <w:rsid w:val="007F5AC1"/>
    <w:rsid w:val="007F60E3"/>
    <w:rsid w:val="007F7AAD"/>
    <w:rsid w:val="007F7DB8"/>
    <w:rsid w:val="00800FC4"/>
    <w:rsid w:val="008018EF"/>
    <w:rsid w:val="00803CD6"/>
    <w:rsid w:val="00804170"/>
    <w:rsid w:val="00804C5D"/>
    <w:rsid w:val="00805185"/>
    <w:rsid w:val="008071B8"/>
    <w:rsid w:val="0081171E"/>
    <w:rsid w:val="008158DB"/>
    <w:rsid w:val="00815DAE"/>
    <w:rsid w:val="008176B1"/>
    <w:rsid w:val="008201B4"/>
    <w:rsid w:val="00821284"/>
    <w:rsid w:val="008218A7"/>
    <w:rsid w:val="0082291E"/>
    <w:rsid w:val="00823019"/>
    <w:rsid w:val="008256E1"/>
    <w:rsid w:val="008262F0"/>
    <w:rsid w:val="0082634B"/>
    <w:rsid w:val="0082778C"/>
    <w:rsid w:val="008277CD"/>
    <w:rsid w:val="00827A34"/>
    <w:rsid w:val="0083331F"/>
    <w:rsid w:val="00833BB3"/>
    <w:rsid w:val="008340A3"/>
    <w:rsid w:val="008342FB"/>
    <w:rsid w:val="008344BC"/>
    <w:rsid w:val="008367E8"/>
    <w:rsid w:val="008405A6"/>
    <w:rsid w:val="008407E8"/>
    <w:rsid w:val="008411D1"/>
    <w:rsid w:val="008416E7"/>
    <w:rsid w:val="00841CB5"/>
    <w:rsid w:val="00842F07"/>
    <w:rsid w:val="0084476C"/>
    <w:rsid w:val="008450BE"/>
    <w:rsid w:val="0084749B"/>
    <w:rsid w:val="00847A98"/>
    <w:rsid w:val="008500D1"/>
    <w:rsid w:val="0085050C"/>
    <w:rsid w:val="0085072D"/>
    <w:rsid w:val="008604D4"/>
    <w:rsid w:val="0086374B"/>
    <w:rsid w:val="00863A7D"/>
    <w:rsid w:val="00863D6E"/>
    <w:rsid w:val="00864977"/>
    <w:rsid w:val="0086538E"/>
    <w:rsid w:val="00865D67"/>
    <w:rsid w:val="00867609"/>
    <w:rsid w:val="00870118"/>
    <w:rsid w:val="00872936"/>
    <w:rsid w:val="00873EDE"/>
    <w:rsid w:val="00874B48"/>
    <w:rsid w:val="00875813"/>
    <w:rsid w:val="00880B50"/>
    <w:rsid w:val="008828DF"/>
    <w:rsid w:val="00882BEF"/>
    <w:rsid w:val="00886ACF"/>
    <w:rsid w:val="00892C91"/>
    <w:rsid w:val="00893D93"/>
    <w:rsid w:val="00895AAC"/>
    <w:rsid w:val="00896277"/>
    <w:rsid w:val="00896E52"/>
    <w:rsid w:val="008A028F"/>
    <w:rsid w:val="008A0AE8"/>
    <w:rsid w:val="008A1D1A"/>
    <w:rsid w:val="008A2F5C"/>
    <w:rsid w:val="008A377D"/>
    <w:rsid w:val="008A4029"/>
    <w:rsid w:val="008A4568"/>
    <w:rsid w:val="008A64C2"/>
    <w:rsid w:val="008A6DEB"/>
    <w:rsid w:val="008B2F4A"/>
    <w:rsid w:val="008B4EE7"/>
    <w:rsid w:val="008B515F"/>
    <w:rsid w:val="008B7D37"/>
    <w:rsid w:val="008C0275"/>
    <w:rsid w:val="008C1EC2"/>
    <w:rsid w:val="008C22F4"/>
    <w:rsid w:val="008C2B18"/>
    <w:rsid w:val="008C329B"/>
    <w:rsid w:val="008C3627"/>
    <w:rsid w:val="008C3D6C"/>
    <w:rsid w:val="008C5810"/>
    <w:rsid w:val="008D0C5A"/>
    <w:rsid w:val="008D2BDA"/>
    <w:rsid w:val="008D35A9"/>
    <w:rsid w:val="008D57A7"/>
    <w:rsid w:val="008D76CA"/>
    <w:rsid w:val="008E28DE"/>
    <w:rsid w:val="008E50C2"/>
    <w:rsid w:val="008E6354"/>
    <w:rsid w:val="008E6C71"/>
    <w:rsid w:val="008E7407"/>
    <w:rsid w:val="008E7A3A"/>
    <w:rsid w:val="008F0A09"/>
    <w:rsid w:val="008F0E73"/>
    <w:rsid w:val="008F29D3"/>
    <w:rsid w:val="008F2AE4"/>
    <w:rsid w:val="008F335C"/>
    <w:rsid w:val="008F49D7"/>
    <w:rsid w:val="008F6F77"/>
    <w:rsid w:val="008F78BB"/>
    <w:rsid w:val="00903C40"/>
    <w:rsid w:val="00904507"/>
    <w:rsid w:val="0090493D"/>
    <w:rsid w:val="00906FE5"/>
    <w:rsid w:val="009102D4"/>
    <w:rsid w:val="00910658"/>
    <w:rsid w:val="00912C9B"/>
    <w:rsid w:val="00916098"/>
    <w:rsid w:val="0091741E"/>
    <w:rsid w:val="00917C3C"/>
    <w:rsid w:val="00920CF0"/>
    <w:rsid w:val="009238B0"/>
    <w:rsid w:val="0092779C"/>
    <w:rsid w:val="00930650"/>
    <w:rsid w:val="00930E85"/>
    <w:rsid w:val="00932F04"/>
    <w:rsid w:val="0093521E"/>
    <w:rsid w:val="00935C3B"/>
    <w:rsid w:val="00936F7C"/>
    <w:rsid w:val="0093795C"/>
    <w:rsid w:val="0094026A"/>
    <w:rsid w:val="00941FA8"/>
    <w:rsid w:val="0094216A"/>
    <w:rsid w:val="009427CD"/>
    <w:rsid w:val="00945F7B"/>
    <w:rsid w:val="00946DAF"/>
    <w:rsid w:val="0094719B"/>
    <w:rsid w:val="009475B8"/>
    <w:rsid w:val="009478CA"/>
    <w:rsid w:val="00950328"/>
    <w:rsid w:val="009524B5"/>
    <w:rsid w:val="0095336D"/>
    <w:rsid w:val="009543A3"/>
    <w:rsid w:val="00954C95"/>
    <w:rsid w:val="00955B35"/>
    <w:rsid w:val="00955EFB"/>
    <w:rsid w:val="00957181"/>
    <w:rsid w:val="00957BDE"/>
    <w:rsid w:val="009601A8"/>
    <w:rsid w:val="009636D4"/>
    <w:rsid w:val="0096785D"/>
    <w:rsid w:val="00967A9C"/>
    <w:rsid w:val="009702CA"/>
    <w:rsid w:val="0097078B"/>
    <w:rsid w:val="00970F44"/>
    <w:rsid w:val="0097176E"/>
    <w:rsid w:val="0097221A"/>
    <w:rsid w:val="00972D1B"/>
    <w:rsid w:val="00973933"/>
    <w:rsid w:val="00973CF8"/>
    <w:rsid w:val="00977523"/>
    <w:rsid w:val="00981B02"/>
    <w:rsid w:val="009834B3"/>
    <w:rsid w:val="00983E87"/>
    <w:rsid w:val="009846B0"/>
    <w:rsid w:val="009861E7"/>
    <w:rsid w:val="009871EC"/>
    <w:rsid w:val="00987266"/>
    <w:rsid w:val="0098749A"/>
    <w:rsid w:val="00990C60"/>
    <w:rsid w:val="00991F38"/>
    <w:rsid w:val="0099222F"/>
    <w:rsid w:val="00992409"/>
    <w:rsid w:val="00992FB3"/>
    <w:rsid w:val="009932B0"/>
    <w:rsid w:val="0099488D"/>
    <w:rsid w:val="009A0D02"/>
    <w:rsid w:val="009A449E"/>
    <w:rsid w:val="009A45B9"/>
    <w:rsid w:val="009A5EF9"/>
    <w:rsid w:val="009A653E"/>
    <w:rsid w:val="009A676C"/>
    <w:rsid w:val="009A78A9"/>
    <w:rsid w:val="009B07CE"/>
    <w:rsid w:val="009B0C72"/>
    <w:rsid w:val="009B2E90"/>
    <w:rsid w:val="009B534B"/>
    <w:rsid w:val="009B5E11"/>
    <w:rsid w:val="009B6B48"/>
    <w:rsid w:val="009B732F"/>
    <w:rsid w:val="009C005C"/>
    <w:rsid w:val="009C0183"/>
    <w:rsid w:val="009C4BC6"/>
    <w:rsid w:val="009D1131"/>
    <w:rsid w:val="009D15E4"/>
    <w:rsid w:val="009D2470"/>
    <w:rsid w:val="009D34E7"/>
    <w:rsid w:val="009D564E"/>
    <w:rsid w:val="009D5AC7"/>
    <w:rsid w:val="009E0244"/>
    <w:rsid w:val="009E1CFB"/>
    <w:rsid w:val="009E246D"/>
    <w:rsid w:val="009E361B"/>
    <w:rsid w:val="009E3BB6"/>
    <w:rsid w:val="009E3F9A"/>
    <w:rsid w:val="009E4195"/>
    <w:rsid w:val="009E543B"/>
    <w:rsid w:val="009E5B96"/>
    <w:rsid w:val="009E63C7"/>
    <w:rsid w:val="009E684A"/>
    <w:rsid w:val="009F03A3"/>
    <w:rsid w:val="009F0603"/>
    <w:rsid w:val="009F6965"/>
    <w:rsid w:val="009F714D"/>
    <w:rsid w:val="00A00C5F"/>
    <w:rsid w:val="00A017A3"/>
    <w:rsid w:val="00A04608"/>
    <w:rsid w:val="00A04941"/>
    <w:rsid w:val="00A0693D"/>
    <w:rsid w:val="00A07609"/>
    <w:rsid w:val="00A07ED9"/>
    <w:rsid w:val="00A10F97"/>
    <w:rsid w:val="00A11D22"/>
    <w:rsid w:val="00A1366A"/>
    <w:rsid w:val="00A166AC"/>
    <w:rsid w:val="00A17A7D"/>
    <w:rsid w:val="00A17E6F"/>
    <w:rsid w:val="00A203D9"/>
    <w:rsid w:val="00A20401"/>
    <w:rsid w:val="00A21597"/>
    <w:rsid w:val="00A23DAE"/>
    <w:rsid w:val="00A251BD"/>
    <w:rsid w:val="00A261A9"/>
    <w:rsid w:val="00A264B7"/>
    <w:rsid w:val="00A329D1"/>
    <w:rsid w:val="00A35246"/>
    <w:rsid w:val="00A36C42"/>
    <w:rsid w:val="00A42F2B"/>
    <w:rsid w:val="00A45793"/>
    <w:rsid w:val="00A45A38"/>
    <w:rsid w:val="00A46209"/>
    <w:rsid w:val="00A52E9E"/>
    <w:rsid w:val="00A53C4E"/>
    <w:rsid w:val="00A552BF"/>
    <w:rsid w:val="00A55961"/>
    <w:rsid w:val="00A57894"/>
    <w:rsid w:val="00A60F2C"/>
    <w:rsid w:val="00A630DA"/>
    <w:rsid w:val="00A66502"/>
    <w:rsid w:val="00A700E5"/>
    <w:rsid w:val="00A764C1"/>
    <w:rsid w:val="00A82238"/>
    <w:rsid w:val="00A83E28"/>
    <w:rsid w:val="00A84008"/>
    <w:rsid w:val="00A87D89"/>
    <w:rsid w:val="00A90035"/>
    <w:rsid w:val="00A91F1B"/>
    <w:rsid w:val="00A92D78"/>
    <w:rsid w:val="00A94054"/>
    <w:rsid w:val="00A94C2E"/>
    <w:rsid w:val="00A9793B"/>
    <w:rsid w:val="00A97942"/>
    <w:rsid w:val="00AA0709"/>
    <w:rsid w:val="00AA0C60"/>
    <w:rsid w:val="00AA14DA"/>
    <w:rsid w:val="00AA2B5F"/>
    <w:rsid w:val="00AA34F0"/>
    <w:rsid w:val="00AA39F1"/>
    <w:rsid w:val="00AA3D2D"/>
    <w:rsid w:val="00AA581D"/>
    <w:rsid w:val="00AA67A0"/>
    <w:rsid w:val="00AB0A97"/>
    <w:rsid w:val="00AB10B6"/>
    <w:rsid w:val="00AB5AA8"/>
    <w:rsid w:val="00AB6578"/>
    <w:rsid w:val="00AB68F5"/>
    <w:rsid w:val="00AC10E6"/>
    <w:rsid w:val="00AC16D0"/>
    <w:rsid w:val="00AC3731"/>
    <w:rsid w:val="00AC4B9B"/>
    <w:rsid w:val="00AC6787"/>
    <w:rsid w:val="00AD0B0E"/>
    <w:rsid w:val="00AD13BC"/>
    <w:rsid w:val="00AD20DE"/>
    <w:rsid w:val="00AD2273"/>
    <w:rsid w:val="00AD33EE"/>
    <w:rsid w:val="00AD3797"/>
    <w:rsid w:val="00AD3EF4"/>
    <w:rsid w:val="00AD4137"/>
    <w:rsid w:val="00AD431F"/>
    <w:rsid w:val="00AD4AA2"/>
    <w:rsid w:val="00AD652F"/>
    <w:rsid w:val="00AD7C0D"/>
    <w:rsid w:val="00AD7E4E"/>
    <w:rsid w:val="00AD7F8C"/>
    <w:rsid w:val="00AE018B"/>
    <w:rsid w:val="00AE039E"/>
    <w:rsid w:val="00AE2F70"/>
    <w:rsid w:val="00AE52B4"/>
    <w:rsid w:val="00AE6ABE"/>
    <w:rsid w:val="00AF07E7"/>
    <w:rsid w:val="00AF1204"/>
    <w:rsid w:val="00AF18F5"/>
    <w:rsid w:val="00AF1ED4"/>
    <w:rsid w:val="00AF2735"/>
    <w:rsid w:val="00AF2F6B"/>
    <w:rsid w:val="00AF31A1"/>
    <w:rsid w:val="00AF3487"/>
    <w:rsid w:val="00AF37C7"/>
    <w:rsid w:val="00AF47DF"/>
    <w:rsid w:val="00AF62F9"/>
    <w:rsid w:val="00AF650A"/>
    <w:rsid w:val="00AF6A8D"/>
    <w:rsid w:val="00AF7268"/>
    <w:rsid w:val="00B01664"/>
    <w:rsid w:val="00B0239C"/>
    <w:rsid w:val="00B024C4"/>
    <w:rsid w:val="00B0253D"/>
    <w:rsid w:val="00B0276A"/>
    <w:rsid w:val="00B06A52"/>
    <w:rsid w:val="00B077AB"/>
    <w:rsid w:val="00B12647"/>
    <w:rsid w:val="00B14844"/>
    <w:rsid w:val="00B148AB"/>
    <w:rsid w:val="00B14E7D"/>
    <w:rsid w:val="00B201D6"/>
    <w:rsid w:val="00B217FD"/>
    <w:rsid w:val="00B21D59"/>
    <w:rsid w:val="00B221B8"/>
    <w:rsid w:val="00B22F57"/>
    <w:rsid w:val="00B233EA"/>
    <w:rsid w:val="00B23837"/>
    <w:rsid w:val="00B24B11"/>
    <w:rsid w:val="00B25D7C"/>
    <w:rsid w:val="00B3004E"/>
    <w:rsid w:val="00B313A9"/>
    <w:rsid w:val="00B314C8"/>
    <w:rsid w:val="00B31A70"/>
    <w:rsid w:val="00B32CBB"/>
    <w:rsid w:val="00B33976"/>
    <w:rsid w:val="00B33F49"/>
    <w:rsid w:val="00B35208"/>
    <w:rsid w:val="00B35C90"/>
    <w:rsid w:val="00B3693D"/>
    <w:rsid w:val="00B36E4D"/>
    <w:rsid w:val="00B3772E"/>
    <w:rsid w:val="00B37E69"/>
    <w:rsid w:val="00B37F3F"/>
    <w:rsid w:val="00B40404"/>
    <w:rsid w:val="00B41230"/>
    <w:rsid w:val="00B437B2"/>
    <w:rsid w:val="00B4454A"/>
    <w:rsid w:val="00B46BF9"/>
    <w:rsid w:val="00B47800"/>
    <w:rsid w:val="00B53DE3"/>
    <w:rsid w:val="00B5472F"/>
    <w:rsid w:val="00B55529"/>
    <w:rsid w:val="00B60376"/>
    <w:rsid w:val="00B60ABA"/>
    <w:rsid w:val="00B60F85"/>
    <w:rsid w:val="00B661BB"/>
    <w:rsid w:val="00B67BB4"/>
    <w:rsid w:val="00B706EE"/>
    <w:rsid w:val="00B71258"/>
    <w:rsid w:val="00B731C9"/>
    <w:rsid w:val="00B74206"/>
    <w:rsid w:val="00B756B9"/>
    <w:rsid w:val="00B7670E"/>
    <w:rsid w:val="00B76F34"/>
    <w:rsid w:val="00B77462"/>
    <w:rsid w:val="00B77AD1"/>
    <w:rsid w:val="00B77C47"/>
    <w:rsid w:val="00B81B25"/>
    <w:rsid w:val="00B82720"/>
    <w:rsid w:val="00B82AD0"/>
    <w:rsid w:val="00B83FB2"/>
    <w:rsid w:val="00B877D6"/>
    <w:rsid w:val="00B9058B"/>
    <w:rsid w:val="00B9311C"/>
    <w:rsid w:val="00B934DC"/>
    <w:rsid w:val="00B94AA8"/>
    <w:rsid w:val="00B9703B"/>
    <w:rsid w:val="00BA01DF"/>
    <w:rsid w:val="00BA0362"/>
    <w:rsid w:val="00BA19AA"/>
    <w:rsid w:val="00BA1CB7"/>
    <w:rsid w:val="00BA1D82"/>
    <w:rsid w:val="00BA29A9"/>
    <w:rsid w:val="00BA2FB0"/>
    <w:rsid w:val="00BA3E7F"/>
    <w:rsid w:val="00BA564D"/>
    <w:rsid w:val="00BB1443"/>
    <w:rsid w:val="00BB3E0B"/>
    <w:rsid w:val="00BB54D4"/>
    <w:rsid w:val="00BB5FDC"/>
    <w:rsid w:val="00BB75A0"/>
    <w:rsid w:val="00BB75A7"/>
    <w:rsid w:val="00BC3224"/>
    <w:rsid w:val="00BC41A7"/>
    <w:rsid w:val="00BC4CBA"/>
    <w:rsid w:val="00BC5092"/>
    <w:rsid w:val="00BC55A2"/>
    <w:rsid w:val="00BC5781"/>
    <w:rsid w:val="00BD0F56"/>
    <w:rsid w:val="00BD19AF"/>
    <w:rsid w:val="00BD1B41"/>
    <w:rsid w:val="00BD2767"/>
    <w:rsid w:val="00BD33FB"/>
    <w:rsid w:val="00BD7658"/>
    <w:rsid w:val="00BD7A8B"/>
    <w:rsid w:val="00BE0830"/>
    <w:rsid w:val="00BE2962"/>
    <w:rsid w:val="00BE3989"/>
    <w:rsid w:val="00BE3A40"/>
    <w:rsid w:val="00BE4CC2"/>
    <w:rsid w:val="00BE4F75"/>
    <w:rsid w:val="00BE5CD6"/>
    <w:rsid w:val="00BE6185"/>
    <w:rsid w:val="00BE76D0"/>
    <w:rsid w:val="00BE7DCC"/>
    <w:rsid w:val="00BF0412"/>
    <w:rsid w:val="00BF13DF"/>
    <w:rsid w:val="00BF27B8"/>
    <w:rsid w:val="00BF28EE"/>
    <w:rsid w:val="00BF2B18"/>
    <w:rsid w:val="00BF2FFE"/>
    <w:rsid w:val="00BF6671"/>
    <w:rsid w:val="00BF6F53"/>
    <w:rsid w:val="00C00E9F"/>
    <w:rsid w:val="00C011CE"/>
    <w:rsid w:val="00C020FC"/>
    <w:rsid w:val="00C055D4"/>
    <w:rsid w:val="00C057A8"/>
    <w:rsid w:val="00C0608A"/>
    <w:rsid w:val="00C06889"/>
    <w:rsid w:val="00C07626"/>
    <w:rsid w:val="00C13ADC"/>
    <w:rsid w:val="00C15DB3"/>
    <w:rsid w:val="00C16709"/>
    <w:rsid w:val="00C16C6E"/>
    <w:rsid w:val="00C20F5F"/>
    <w:rsid w:val="00C218F1"/>
    <w:rsid w:val="00C22D5C"/>
    <w:rsid w:val="00C23DD4"/>
    <w:rsid w:val="00C25DB8"/>
    <w:rsid w:val="00C263AE"/>
    <w:rsid w:val="00C3236A"/>
    <w:rsid w:val="00C3249E"/>
    <w:rsid w:val="00C32760"/>
    <w:rsid w:val="00C32E50"/>
    <w:rsid w:val="00C3354D"/>
    <w:rsid w:val="00C33ECB"/>
    <w:rsid w:val="00C36677"/>
    <w:rsid w:val="00C36D0A"/>
    <w:rsid w:val="00C42F50"/>
    <w:rsid w:val="00C431C1"/>
    <w:rsid w:val="00C44606"/>
    <w:rsid w:val="00C479DE"/>
    <w:rsid w:val="00C5000F"/>
    <w:rsid w:val="00C50403"/>
    <w:rsid w:val="00C51033"/>
    <w:rsid w:val="00C510D1"/>
    <w:rsid w:val="00C541EC"/>
    <w:rsid w:val="00C54241"/>
    <w:rsid w:val="00C560F9"/>
    <w:rsid w:val="00C56406"/>
    <w:rsid w:val="00C56765"/>
    <w:rsid w:val="00C61444"/>
    <w:rsid w:val="00C6370A"/>
    <w:rsid w:val="00C6439F"/>
    <w:rsid w:val="00C6715B"/>
    <w:rsid w:val="00C67F0C"/>
    <w:rsid w:val="00C67FA3"/>
    <w:rsid w:val="00C70DB4"/>
    <w:rsid w:val="00C7291D"/>
    <w:rsid w:val="00C7332E"/>
    <w:rsid w:val="00C73655"/>
    <w:rsid w:val="00C809A0"/>
    <w:rsid w:val="00C81966"/>
    <w:rsid w:val="00C822E7"/>
    <w:rsid w:val="00C8395C"/>
    <w:rsid w:val="00C84B50"/>
    <w:rsid w:val="00C877C5"/>
    <w:rsid w:val="00C9155D"/>
    <w:rsid w:val="00C92EE8"/>
    <w:rsid w:val="00C9313A"/>
    <w:rsid w:val="00C9336D"/>
    <w:rsid w:val="00C94738"/>
    <w:rsid w:val="00C94AA8"/>
    <w:rsid w:val="00C95D4F"/>
    <w:rsid w:val="00CA0B84"/>
    <w:rsid w:val="00CA18F8"/>
    <w:rsid w:val="00CA20A8"/>
    <w:rsid w:val="00CA387F"/>
    <w:rsid w:val="00CA4221"/>
    <w:rsid w:val="00CB04EB"/>
    <w:rsid w:val="00CB1BD2"/>
    <w:rsid w:val="00CB1FC0"/>
    <w:rsid w:val="00CB4DDC"/>
    <w:rsid w:val="00CB6701"/>
    <w:rsid w:val="00CB7889"/>
    <w:rsid w:val="00CB7F3E"/>
    <w:rsid w:val="00CC09AE"/>
    <w:rsid w:val="00CC1D30"/>
    <w:rsid w:val="00CC1F5B"/>
    <w:rsid w:val="00CC5E48"/>
    <w:rsid w:val="00CC6136"/>
    <w:rsid w:val="00CC676B"/>
    <w:rsid w:val="00CC7AEC"/>
    <w:rsid w:val="00CC7FD0"/>
    <w:rsid w:val="00CD029D"/>
    <w:rsid w:val="00CD0349"/>
    <w:rsid w:val="00CD0BD5"/>
    <w:rsid w:val="00CD15F5"/>
    <w:rsid w:val="00CD1DB9"/>
    <w:rsid w:val="00CD3453"/>
    <w:rsid w:val="00CD3768"/>
    <w:rsid w:val="00CD4360"/>
    <w:rsid w:val="00CD4A4D"/>
    <w:rsid w:val="00CD4ED9"/>
    <w:rsid w:val="00CD59C3"/>
    <w:rsid w:val="00CE0946"/>
    <w:rsid w:val="00CE1764"/>
    <w:rsid w:val="00CE1A50"/>
    <w:rsid w:val="00CE2946"/>
    <w:rsid w:val="00CE2B66"/>
    <w:rsid w:val="00CE3C51"/>
    <w:rsid w:val="00CE5250"/>
    <w:rsid w:val="00CE5604"/>
    <w:rsid w:val="00CE5A1B"/>
    <w:rsid w:val="00CF131C"/>
    <w:rsid w:val="00CF135E"/>
    <w:rsid w:val="00CF1393"/>
    <w:rsid w:val="00CF4942"/>
    <w:rsid w:val="00CF5A6E"/>
    <w:rsid w:val="00CF7C32"/>
    <w:rsid w:val="00D0138B"/>
    <w:rsid w:val="00D01E1F"/>
    <w:rsid w:val="00D02259"/>
    <w:rsid w:val="00D03E7B"/>
    <w:rsid w:val="00D05874"/>
    <w:rsid w:val="00D05ECF"/>
    <w:rsid w:val="00D0622C"/>
    <w:rsid w:val="00D06719"/>
    <w:rsid w:val="00D07004"/>
    <w:rsid w:val="00D070C8"/>
    <w:rsid w:val="00D07489"/>
    <w:rsid w:val="00D07B88"/>
    <w:rsid w:val="00D11425"/>
    <w:rsid w:val="00D12FA4"/>
    <w:rsid w:val="00D141CC"/>
    <w:rsid w:val="00D15F0F"/>
    <w:rsid w:val="00D16573"/>
    <w:rsid w:val="00D20006"/>
    <w:rsid w:val="00D21253"/>
    <w:rsid w:val="00D24F2C"/>
    <w:rsid w:val="00D27ACF"/>
    <w:rsid w:val="00D30C66"/>
    <w:rsid w:val="00D31A79"/>
    <w:rsid w:val="00D31AFE"/>
    <w:rsid w:val="00D31C92"/>
    <w:rsid w:val="00D326BA"/>
    <w:rsid w:val="00D3347C"/>
    <w:rsid w:val="00D33632"/>
    <w:rsid w:val="00D34279"/>
    <w:rsid w:val="00D357DA"/>
    <w:rsid w:val="00D35A28"/>
    <w:rsid w:val="00D40185"/>
    <w:rsid w:val="00D4046B"/>
    <w:rsid w:val="00D4262D"/>
    <w:rsid w:val="00D42C59"/>
    <w:rsid w:val="00D43A5C"/>
    <w:rsid w:val="00D43F0B"/>
    <w:rsid w:val="00D45128"/>
    <w:rsid w:val="00D452EA"/>
    <w:rsid w:val="00D45A9A"/>
    <w:rsid w:val="00D46063"/>
    <w:rsid w:val="00D4646B"/>
    <w:rsid w:val="00D47206"/>
    <w:rsid w:val="00D535AD"/>
    <w:rsid w:val="00D5475E"/>
    <w:rsid w:val="00D55E4B"/>
    <w:rsid w:val="00D560C7"/>
    <w:rsid w:val="00D576BC"/>
    <w:rsid w:val="00D63101"/>
    <w:rsid w:val="00D63A41"/>
    <w:rsid w:val="00D63A80"/>
    <w:rsid w:val="00D63DB8"/>
    <w:rsid w:val="00D640FA"/>
    <w:rsid w:val="00D64CE7"/>
    <w:rsid w:val="00D66100"/>
    <w:rsid w:val="00D70F0B"/>
    <w:rsid w:val="00D726A1"/>
    <w:rsid w:val="00D73D4B"/>
    <w:rsid w:val="00D74A35"/>
    <w:rsid w:val="00D74F31"/>
    <w:rsid w:val="00D758DC"/>
    <w:rsid w:val="00D759CE"/>
    <w:rsid w:val="00D76AD0"/>
    <w:rsid w:val="00D77D2F"/>
    <w:rsid w:val="00D80A16"/>
    <w:rsid w:val="00D901BF"/>
    <w:rsid w:val="00D926C3"/>
    <w:rsid w:val="00D92F6D"/>
    <w:rsid w:val="00D9328B"/>
    <w:rsid w:val="00D96610"/>
    <w:rsid w:val="00D96FC8"/>
    <w:rsid w:val="00D9782D"/>
    <w:rsid w:val="00D97B1C"/>
    <w:rsid w:val="00DA00BA"/>
    <w:rsid w:val="00DA0326"/>
    <w:rsid w:val="00DA09F5"/>
    <w:rsid w:val="00DA13B1"/>
    <w:rsid w:val="00DA27B6"/>
    <w:rsid w:val="00DA43B2"/>
    <w:rsid w:val="00DA7D6B"/>
    <w:rsid w:val="00DB2F40"/>
    <w:rsid w:val="00DB318E"/>
    <w:rsid w:val="00DB38A1"/>
    <w:rsid w:val="00DB4C67"/>
    <w:rsid w:val="00DB730F"/>
    <w:rsid w:val="00DB7572"/>
    <w:rsid w:val="00DB7EFF"/>
    <w:rsid w:val="00DC0F43"/>
    <w:rsid w:val="00DC3D64"/>
    <w:rsid w:val="00DC7674"/>
    <w:rsid w:val="00DD1034"/>
    <w:rsid w:val="00DD1AEB"/>
    <w:rsid w:val="00DD1FC4"/>
    <w:rsid w:val="00DD35FD"/>
    <w:rsid w:val="00DD533F"/>
    <w:rsid w:val="00DD5932"/>
    <w:rsid w:val="00DD683E"/>
    <w:rsid w:val="00DD78D7"/>
    <w:rsid w:val="00DD7D16"/>
    <w:rsid w:val="00DE0093"/>
    <w:rsid w:val="00DE7B1E"/>
    <w:rsid w:val="00DF0F30"/>
    <w:rsid w:val="00DF27A3"/>
    <w:rsid w:val="00DF45B1"/>
    <w:rsid w:val="00DF4922"/>
    <w:rsid w:val="00DF4F81"/>
    <w:rsid w:val="00DF7557"/>
    <w:rsid w:val="00E003AE"/>
    <w:rsid w:val="00E02AF7"/>
    <w:rsid w:val="00E030AF"/>
    <w:rsid w:val="00E03298"/>
    <w:rsid w:val="00E033BB"/>
    <w:rsid w:val="00E03651"/>
    <w:rsid w:val="00E03DAD"/>
    <w:rsid w:val="00E04E05"/>
    <w:rsid w:val="00E06746"/>
    <w:rsid w:val="00E0684A"/>
    <w:rsid w:val="00E10479"/>
    <w:rsid w:val="00E10AFF"/>
    <w:rsid w:val="00E10E07"/>
    <w:rsid w:val="00E11166"/>
    <w:rsid w:val="00E14315"/>
    <w:rsid w:val="00E14C97"/>
    <w:rsid w:val="00E15821"/>
    <w:rsid w:val="00E16B9B"/>
    <w:rsid w:val="00E17A4A"/>
    <w:rsid w:val="00E20072"/>
    <w:rsid w:val="00E20313"/>
    <w:rsid w:val="00E213B3"/>
    <w:rsid w:val="00E21AFD"/>
    <w:rsid w:val="00E236BA"/>
    <w:rsid w:val="00E240CD"/>
    <w:rsid w:val="00E24161"/>
    <w:rsid w:val="00E24532"/>
    <w:rsid w:val="00E2709E"/>
    <w:rsid w:val="00E31C8A"/>
    <w:rsid w:val="00E32F4C"/>
    <w:rsid w:val="00E356D6"/>
    <w:rsid w:val="00E36D16"/>
    <w:rsid w:val="00E37860"/>
    <w:rsid w:val="00E4078D"/>
    <w:rsid w:val="00E408D3"/>
    <w:rsid w:val="00E415C7"/>
    <w:rsid w:val="00E421A0"/>
    <w:rsid w:val="00E4284D"/>
    <w:rsid w:val="00E446F1"/>
    <w:rsid w:val="00E45F8D"/>
    <w:rsid w:val="00E469C0"/>
    <w:rsid w:val="00E52348"/>
    <w:rsid w:val="00E5293C"/>
    <w:rsid w:val="00E52A6B"/>
    <w:rsid w:val="00E53729"/>
    <w:rsid w:val="00E53C17"/>
    <w:rsid w:val="00E54AB5"/>
    <w:rsid w:val="00E55BF2"/>
    <w:rsid w:val="00E56E87"/>
    <w:rsid w:val="00E5707E"/>
    <w:rsid w:val="00E60A2B"/>
    <w:rsid w:val="00E66F67"/>
    <w:rsid w:val="00E703C4"/>
    <w:rsid w:val="00E7063A"/>
    <w:rsid w:val="00E739EB"/>
    <w:rsid w:val="00E746D9"/>
    <w:rsid w:val="00E76160"/>
    <w:rsid w:val="00E77193"/>
    <w:rsid w:val="00E772CE"/>
    <w:rsid w:val="00E77513"/>
    <w:rsid w:val="00E8129F"/>
    <w:rsid w:val="00E81A36"/>
    <w:rsid w:val="00E828AE"/>
    <w:rsid w:val="00E83ECE"/>
    <w:rsid w:val="00E853F2"/>
    <w:rsid w:val="00E85E93"/>
    <w:rsid w:val="00E86636"/>
    <w:rsid w:val="00E87012"/>
    <w:rsid w:val="00E87A24"/>
    <w:rsid w:val="00E90572"/>
    <w:rsid w:val="00E907A0"/>
    <w:rsid w:val="00E915A0"/>
    <w:rsid w:val="00E92540"/>
    <w:rsid w:val="00E9345B"/>
    <w:rsid w:val="00E94488"/>
    <w:rsid w:val="00E95355"/>
    <w:rsid w:val="00E97970"/>
    <w:rsid w:val="00EA16B0"/>
    <w:rsid w:val="00EA3D5E"/>
    <w:rsid w:val="00EA43DB"/>
    <w:rsid w:val="00EA48BB"/>
    <w:rsid w:val="00EA5906"/>
    <w:rsid w:val="00EB17E6"/>
    <w:rsid w:val="00EB2905"/>
    <w:rsid w:val="00EB3DEC"/>
    <w:rsid w:val="00EB4C96"/>
    <w:rsid w:val="00EB7DDA"/>
    <w:rsid w:val="00EC02AF"/>
    <w:rsid w:val="00EC1FB6"/>
    <w:rsid w:val="00EC4932"/>
    <w:rsid w:val="00EC5C2F"/>
    <w:rsid w:val="00EC613E"/>
    <w:rsid w:val="00EC652F"/>
    <w:rsid w:val="00EC7ADB"/>
    <w:rsid w:val="00ED0D26"/>
    <w:rsid w:val="00ED0FAE"/>
    <w:rsid w:val="00ED253A"/>
    <w:rsid w:val="00ED4919"/>
    <w:rsid w:val="00ED52F8"/>
    <w:rsid w:val="00ED5ABF"/>
    <w:rsid w:val="00ED792E"/>
    <w:rsid w:val="00EE0AB5"/>
    <w:rsid w:val="00EE0D27"/>
    <w:rsid w:val="00EE18A5"/>
    <w:rsid w:val="00EE3F3A"/>
    <w:rsid w:val="00EE46AD"/>
    <w:rsid w:val="00EF005C"/>
    <w:rsid w:val="00EF1161"/>
    <w:rsid w:val="00EF11FF"/>
    <w:rsid w:val="00EF1C54"/>
    <w:rsid w:val="00EF318D"/>
    <w:rsid w:val="00EF489F"/>
    <w:rsid w:val="00EF5FA0"/>
    <w:rsid w:val="00EF7156"/>
    <w:rsid w:val="00EF71FE"/>
    <w:rsid w:val="00EF75A1"/>
    <w:rsid w:val="00F02E25"/>
    <w:rsid w:val="00F030D5"/>
    <w:rsid w:val="00F035B8"/>
    <w:rsid w:val="00F0384A"/>
    <w:rsid w:val="00F0406B"/>
    <w:rsid w:val="00F049BD"/>
    <w:rsid w:val="00F05093"/>
    <w:rsid w:val="00F056EC"/>
    <w:rsid w:val="00F0675F"/>
    <w:rsid w:val="00F07ACE"/>
    <w:rsid w:val="00F10461"/>
    <w:rsid w:val="00F12100"/>
    <w:rsid w:val="00F123CF"/>
    <w:rsid w:val="00F128BD"/>
    <w:rsid w:val="00F13552"/>
    <w:rsid w:val="00F141E9"/>
    <w:rsid w:val="00F14BF3"/>
    <w:rsid w:val="00F1695C"/>
    <w:rsid w:val="00F172A4"/>
    <w:rsid w:val="00F20283"/>
    <w:rsid w:val="00F207B9"/>
    <w:rsid w:val="00F215FA"/>
    <w:rsid w:val="00F240A8"/>
    <w:rsid w:val="00F250B0"/>
    <w:rsid w:val="00F27C95"/>
    <w:rsid w:val="00F37416"/>
    <w:rsid w:val="00F40488"/>
    <w:rsid w:val="00F42202"/>
    <w:rsid w:val="00F428BE"/>
    <w:rsid w:val="00F45A56"/>
    <w:rsid w:val="00F45F64"/>
    <w:rsid w:val="00F46BC5"/>
    <w:rsid w:val="00F51706"/>
    <w:rsid w:val="00F51F54"/>
    <w:rsid w:val="00F55B75"/>
    <w:rsid w:val="00F55C83"/>
    <w:rsid w:val="00F57119"/>
    <w:rsid w:val="00F64D5D"/>
    <w:rsid w:val="00F66EF1"/>
    <w:rsid w:val="00F72264"/>
    <w:rsid w:val="00F72E0D"/>
    <w:rsid w:val="00F72FBF"/>
    <w:rsid w:val="00F74B13"/>
    <w:rsid w:val="00F773E3"/>
    <w:rsid w:val="00F81EAE"/>
    <w:rsid w:val="00F84095"/>
    <w:rsid w:val="00F84981"/>
    <w:rsid w:val="00F857CC"/>
    <w:rsid w:val="00F8748E"/>
    <w:rsid w:val="00F90C6A"/>
    <w:rsid w:val="00F91C38"/>
    <w:rsid w:val="00F92450"/>
    <w:rsid w:val="00F92A59"/>
    <w:rsid w:val="00F935AB"/>
    <w:rsid w:val="00F94877"/>
    <w:rsid w:val="00F9495E"/>
    <w:rsid w:val="00F96A04"/>
    <w:rsid w:val="00FA13C3"/>
    <w:rsid w:val="00FA1F03"/>
    <w:rsid w:val="00FA3840"/>
    <w:rsid w:val="00FA4071"/>
    <w:rsid w:val="00FA4165"/>
    <w:rsid w:val="00FA48D0"/>
    <w:rsid w:val="00FA5DFD"/>
    <w:rsid w:val="00FA639A"/>
    <w:rsid w:val="00FB094E"/>
    <w:rsid w:val="00FB0AAF"/>
    <w:rsid w:val="00FB2A12"/>
    <w:rsid w:val="00FB35F2"/>
    <w:rsid w:val="00FB538A"/>
    <w:rsid w:val="00FB5FEB"/>
    <w:rsid w:val="00FC0133"/>
    <w:rsid w:val="00FC0415"/>
    <w:rsid w:val="00FC1737"/>
    <w:rsid w:val="00FC22C3"/>
    <w:rsid w:val="00FC2BBC"/>
    <w:rsid w:val="00FC2D8F"/>
    <w:rsid w:val="00FC2E80"/>
    <w:rsid w:val="00FC4FA1"/>
    <w:rsid w:val="00FC5185"/>
    <w:rsid w:val="00FC65B9"/>
    <w:rsid w:val="00FC67F9"/>
    <w:rsid w:val="00FC6E4F"/>
    <w:rsid w:val="00FC7651"/>
    <w:rsid w:val="00FC7794"/>
    <w:rsid w:val="00FD1464"/>
    <w:rsid w:val="00FD326F"/>
    <w:rsid w:val="00FD3D7C"/>
    <w:rsid w:val="00FD5AD9"/>
    <w:rsid w:val="00FD606E"/>
    <w:rsid w:val="00FD688D"/>
    <w:rsid w:val="00FE0AEF"/>
    <w:rsid w:val="00FE0FF2"/>
    <w:rsid w:val="00FE2203"/>
    <w:rsid w:val="00FE29CB"/>
    <w:rsid w:val="00FE42FC"/>
    <w:rsid w:val="00FE5450"/>
    <w:rsid w:val="00FE5842"/>
    <w:rsid w:val="00FE6616"/>
    <w:rsid w:val="00FE69DB"/>
    <w:rsid w:val="00FE72A0"/>
    <w:rsid w:val="00FE7CB3"/>
    <w:rsid w:val="00FF264B"/>
    <w:rsid w:val="00FF666D"/>
    <w:rsid w:val="00FF6A9E"/>
    <w:rsid w:val="00FF6DA9"/>
    <w:rsid w:val="0266CF6F"/>
    <w:rsid w:val="033417C6"/>
    <w:rsid w:val="0377A617"/>
    <w:rsid w:val="09E33275"/>
    <w:rsid w:val="0D104E1F"/>
    <w:rsid w:val="11C201CF"/>
    <w:rsid w:val="12A210B3"/>
    <w:rsid w:val="12EA51C7"/>
    <w:rsid w:val="17D18508"/>
    <w:rsid w:val="195A2324"/>
    <w:rsid w:val="1A5CCEA1"/>
    <w:rsid w:val="1B7AF603"/>
    <w:rsid w:val="1E341869"/>
    <w:rsid w:val="1EAEFE22"/>
    <w:rsid w:val="1FE89E54"/>
    <w:rsid w:val="22EE4828"/>
    <w:rsid w:val="23CE7689"/>
    <w:rsid w:val="242D282D"/>
    <w:rsid w:val="2654976F"/>
    <w:rsid w:val="28C552BF"/>
    <w:rsid w:val="2D95E0C6"/>
    <w:rsid w:val="2F1D8007"/>
    <w:rsid w:val="301B1E3B"/>
    <w:rsid w:val="30AD7120"/>
    <w:rsid w:val="3700B8B5"/>
    <w:rsid w:val="397CC10B"/>
    <w:rsid w:val="39C51DE3"/>
    <w:rsid w:val="3A497183"/>
    <w:rsid w:val="3AE1C217"/>
    <w:rsid w:val="3BBF5670"/>
    <w:rsid w:val="3E589DCA"/>
    <w:rsid w:val="414FB951"/>
    <w:rsid w:val="4499CC19"/>
    <w:rsid w:val="452EB3F1"/>
    <w:rsid w:val="488E966F"/>
    <w:rsid w:val="48F94671"/>
    <w:rsid w:val="51D7DB42"/>
    <w:rsid w:val="55B44C12"/>
    <w:rsid w:val="57719B3A"/>
    <w:rsid w:val="58F90D28"/>
    <w:rsid w:val="59CBDCBD"/>
    <w:rsid w:val="5AF07DA9"/>
    <w:rsid w:val="5ED02E50"/>
    <w:rsid w:val="5FB6083A"/>
    <w:rsid w:val="6F4AF697"/>
    <w:rsid w:val="74B736E5"/>
    <w:rsid w:val="75AB8262"/>
    <w:rsid w:val="781B0553"/>
    <w:rsid w:val="78EFE946"/>
    <w:rsid w:val="7A846186"/>
    <w:rsid w:val="7B9894EB"/>
    <w:rsid w:val="7BDA8695"/>
    <w:rsid w:val="7EC2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41898"/>
  <w15:chartTrackingRefBased/>
  <w15:docId w15:val="{456DC83D-2EFA-4CA6-A816-08B2F194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8586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5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4EA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8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8C2"/>
  </w:style>
  <w:style w:type="paragraph" w:styleId="Footer">
    <w:name w:val="footer"/>
    <w:basedOn w:val="Normal"/>
    <w:link w:val="FooterChar"/>
    <w:uiPriority w:val="99"/>
    <w:unhideWhenUsed/>
    <w:rsid w:val="007A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C2"/>
  </w:style>
  <w:style w:type="paragraph" w:customStyle="1" w:styleId="DefaultText">
    <w:name w:val="Default Text"/>
    <w:basedOn w:val="Normal"/>
    <w:rsid w:val="005B70F8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before="120" w:after="120" w:line="300" w:lineRule="exact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NumberSub2">
    <w:name w:val="Number Sub 2"/>
    <w:basedOn w:val="Normal"/>
    <w:rsid w:val="00C92EE8"/>
    <w:pPr>
      <w:numPr>
        <w:ilvl w:val="2"/>
        <w:numId w:val="1"/>
      </w:numPr>
      <w:tabs>
        <w:tab w:val="clear" w:pos="1290"/>
        <w:tab w:val="num" w:pos="720"/>
        <w:tab w:val="left" w:pos="1440"/>
        <w:tab w:val="left" w:pos="2160"/>
        <w:tab w:val="left" w:pos="2880"/>
        <w:tab w:val="left" w:pos="3600"/>
        <w:tab w:val="decimal" w:pos="5722"/>
        <w:tab w:val="left" w:pos="6638"/>
        <w:tab w:val="decimal" w:pos="6924"/>
        <w:tab w:val="left" w:pos="7920"/>
        <w:tab w:val="left" w:pos="8640"/>
      </w:tabs>
      <w:overflowPunct w:val="0"/>
      <w:autoSpaceDE w:val="0"/>
      <w:autoSpaceDN w:val="0"/>
      <w:adjustRightInd w:val="0"/>
      <w:spacing w:after="240" w:line="300" w:lineRule="exact"/>
      <w:ind w:left="720" w:hanging="720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NumberSub">
    <w:name w:val="Number Sub"/>
    <w:basedOn w:val="Normal"/>
    <w:rsid w:val="00C92EE8"/>
    <w:pPr>
      <w:numPr>
        <w:ilvl w:val="1"/>
        <w:numId w:val="1"/>
      </w:numPr>
      <w:tabs>
        <w:tab w:val="clear" w:pos="1004"/>
        <w:tab w:val="left" w:pos="720"/>
        <w:tab w:val="left" w:pos="1440"/>
        <w:tab w:val="left" w:pos="2160"/>
        <w:tab w:val="left" w:pos="2880"/>
        <w:tab w:val="left" w:pos="3600"/>
        <w:tab w:val="decimal" w:pos="5722"/>
        <w:tab w:val="left" w:pos="6228"/>
        <w:tab w:val="left" w:pos="6638"/>
        <w:tab w:val="decimal" w:pos="6924"/>
        <w:tab w:val="left" w:pos="7920"/>
        <w:tab w:val="left" w:pos="8640"/>
      </w:tabs>
      <w:overflowPunct w:val="0"/>
      <w:autoSpaceDE w:val="0"/>
      <w:autoSpaceDN w:val="0"/>
      <w:adjustRightInd w:val="0"/>
      <w:spacing w:after="240" w:line="300" w:lineRule="exact"/>
      <w:ind w:left="720"/>
      <w:textAlignment w:val="baseline"/>
    </w:pPr>
    <w:rPr>
      <w:rFonts w:ascii="Arial" w:eastAsia="Calibri" w:hAnsi="Arial" w:cs="Arial"/>
    </w:rPr>
  </w:style>
  <w:style w:type="paragraph" w:customStyle="1" w:styleId="NumberList">
    <w:name w:val="Number List"/>
    <w:basedOn w:val="ListNumber"/>
    <w:next w:val="NumberSub"/>
    <w:rsid w:val="00C92EE8"/>
    <w:pPr>
      <w:tabs>
        <w:tab w:val="left" w:pos="864"/>
        <w:tab w:val="left" w:pos="1440"/>
        <w:tab w:val="left" w:pos="2160"/>
        <w:tab w:val="left" w:pos="2880"/>
        <w:tab w:val="left" w:pos="3600"/>
        <w:tab w:val="decimal" w:pos="5722"/>
        <w:tab w:val="left" w:pos="6228"/>
        <w:tab w:val="left" w:pos="6638"/>
        <w:tab w:val="decimal" w:pos="6924"/>
        <w:tab w:val="left" w:pos="7920"/>
        <w:tab w:val="left" w:pos="8640"/>
      </w:tabs>
      <w:overflowPunct w:val="0"/>
      <w:autoSpaceDE w:val="0"/>
      <w:autoSpaceDN w:val="0"/>
      <w:adjustRightInd w:val="0"/>
      <w:spacing w:before="120" w:after="240" w:line="300" w:lineRule="exact"/>
      <w:contextualSpacing w:val="0"/>
      <w:jc w:val="both"/>
      <w:textAlignment w:val="baseline"/>
    </w:pPr>
    <w:rPr>
      <w:rFonts w:ascii="Arial" w:eastAsia="Times New Roman" w:hAnsi="Arial" w:cs="Times New Roman"/>
      <w:sz w:val="28"/>
      <w:szCs w:val="20"/>
    </w:rPr>
  </w:style>
  <w:style w:type="paragraph" w:styleId="ListNumber">
    <w:name w:val="List Number"/>
    <w:basedOn w:val="Normal"/>
    <w:uiPriority w:val="99"/>
    <w:semiHidden/>
    <w:unhideWhenUsed/>
    <w:rsid w:val="00C92EE8"/>
    <w:pPr>
      <w:tabs>
        <w:tab w:val="num" w:pos="720"/>
      </w:tabs>
      <w:ind w:left="720" w:hanging="720"/>
      <w:contextualSpacing/>
    </w:pPr>
  </w:style>
  <w:style w:type="paragraph" w:customStyle="1" w:styleId="Default">
    <w:name w:val="Default"/>
    <w:rsid w:val="00954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4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A0165C27F14892FBB697A3132D4C" ma:contentTypeVersion="12" ma:contentTypeDescription="Create a new document." ma:contentTypeScope="" ma:versionID="1d5dbac3078ed76b7fd29e99549d77d6">
  <xsd:schema xmlns:xsd="http://www.w3.org/2001/XMLSchema" xmlns:xs="http://www.w3.org/2001/XMLSchema" xmlns:p="http://schemas.microsoft.com/office/2006/metadata/properties" xmlns:ns2="15f4f02c-c408-4ecd-8a31-fe1448fecb80" xmlns:ns3="34d5afe2-4606-4157-b0e4-3ac90030cae0" targetNamespace="http://schemas.microsoft.com/office/2006/metadata/properties" ma:root="true" ma:fieldsID="0dac11a1dcfa1e75ee8345e27880d7bb" ns2:_="" ns3:_="">
    <xsd:import namespace="15f4f02c-c408-4ecd-8a31-fe1448fecb80"/>
    <xsd:import namespace="34d5afe2-4606-4157-b0e4-3ac90030c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f02c-c408-4ecd-8a31-fe1448fec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afe2-4606-4157-b0e4-3ac90030c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d5afe2-4606-4157-b0e4-3ac90030cae0">
      <UserInfo>
        <DisplayName>Vikki Shearing</DisplayName>
        <AccountId>26</AccountId>
        <AccountType/>
      </UserInfo>
      <UserInfo>
        <DisplayName>David Shaw</DisplayName>
        <AccountId>95</AccountId>
        <AccountType/>
      </UserInfo>
      <UserInfo>
        <DisplayName>Department - SLT Members</DisplayName>
        <AccountId>92</AccountId>
        <AccountType/>
      </UserInfo>
      <UserInfo>
        <DisplayName>Derek James</DisplayName>
        <AccountId>33</AccountId>
        <AccountType/>
      </UserInfo>
      <UserInfo>
        <DisplayName>Ian Cotter</DisplayName>
        <AccountId>18</AccountId>
        <AccountType/>
      </UserInfo>
      <UserInfo>
        <DisplayName>Jenny Long</DisplayName>
        <AccountId>24</AccountId>
        <AccountType/>
      </UserInfo>
      <UserInfo>
        <DisplayName>Samantha Stephens</DisplayName>
        <AccountId>156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60D4-F8B7-4BA2-BB23-49A66FCC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4f02c-c408-4ecd-8a31-fe1448fecb80"/>
    <ds:schemaRef ds:uri="34d5afe2-4606-4157-b0e4-3ac90030c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7C463-AB00-496E-BA56-CC04544C979C}">
  <ds:schemaRefs>
    <ds:schemaRef ds:uri="http://schemas.microsoft.com/office/2006/metadata/properties"/>
    <ds:schemaRef ds:uri="http://schemas.microsoft.com/office/infopath/2007/PartnerControls"/>
    <ds:schemaRef ds:uri="34d5afe2-4606-4157-b0e4-3ac90030cae0"/>
  </ds:schemaRefs>
</ds:datastoreItem>
</file>

<file path=customXml/itemProps3.xml><?xml version="1.0" encoding="utf-8"?>
<ds:datastoreItem xmlns:ds="http://schemas.openxmlformats.org/officeDocument/2006/customXml" ds:itemID="{3A824E16-085F-4CFA-AB9D-62DFCB781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DEF6B-1DE0-4176-B0CE-34513580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1951</Words>
  <Characters>11125</Characters>
  <Application>Microsoft Office Word</Application>
  <DocSecurity>0</DocSecurity>
  <Lines>92</Lines>
  <Paragraphs>26</Paragraphs>
  <ScaleCrop>false</ScaleCrop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Shaw</dc:creator>
  <cp:keywords/>
  <dc:description/>
  <cp:lastModifiedBy>Stephanie Howard</cp:lastModifiedBy>
  <cp:revision>5</cp:revision>
  <cp:lastPrinted>2022-03-09T03:08:00Z</cp:lastPrinted>
  <dcterms:created xsi:type="dcterms:W3CDTF">2023-03-07T14:44:00Z</dcterms:created>
  <dcterms:modified xsi:type="dcterms:W3CDTF">2023-03-07T14:47:00Z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0x010100C03DA0165C27F14892FBB697A3132D4C</vt:lpwstr>
  </property>
</Properties>
</file>